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09CA91" w14:textId="2466747F" w:rsidR="00343DC1" w:rsidRDefault="00313C71">
      <w:pPr>
        <w:pStyle w:val="ab"/>
        <w:adjustRightInd w:val="0"/>
        <w:snapToGrid w:val="0"/>
        <w:spacing w:before="0" w:beforeAutospacing="0" w:after="0" w:afterAutospacing="0" w:line="440" w:lineRule="exact"/>
        <w:jc w:val="center"/>
        <w:rPr>
          <w:b/>
          <w:bCs/>
        </w:rPr>
      </w:pPr>
      <w:r w:rsidRPr="00313C71">
        <w:rPr>
          <w:rFonts w:hint="eastAsia"/>
          <w:b/>
          <w:bCs/>
        </w:rPr>
        <w:t>基于R-TKV模式的精准人才测评虚拟仿真实验</w:t>
      </w:r>
      <w:r w:rsidR="00AE2962" w:rsidRPr="006E1E67">
        <w:rPr>
          <w:rFonts w:hint="eastAsia"/>
          <w:b/>
          <w:bCs/>
        </w:rPr>
        <w:t>询价公告</w:t>
      </w:r>
    </w:p>
    <w:p w14:paraId="5CCC1210" w14:textId="0D0EE430" w:rsidR="00343DC1" w:rsidRDefault="00AE2962">
      <w:pPr>
        <w:widowControl/>
        <w:adjustRightInd w:val="0"/>
        <w:snapToGrid w:val="0"/>
        <w:spacing w:line="440" w:lineRule="exact"/>
        <w:ind w:firstLine="482"/>
        <w:jc w:val="center"/>
        <w:rPr>
          <w:rFonts w:ascii="宋体" w:hAnsi="宋体" w:cs="Tahoma"/>
          <w:b/>
          <w:kern w:val="0"/>
          <w:szCs w:val="24"/>
        </w:rPr>
      </w:pPr>
      <w:r>
        <w:rPr>
          <w:rFonts w:ascii="宋体" w:hAnsi="宋体" w:cs="Tahoma"/>
          <w:b/>
          <w:kern w:val="0"/>
          <w:szCs w:val="24"/>
        </w:rPr>
        <w:t>[202</w:t>
      </w:r>
      <w:r w:rsidR="007F65F6">
        <w:rPr>
          <w:rFonts w:ascii="宋体" w:hAnsi="宋体" w:cs="Tahoma" w:hint="eastAsia"/>
          <w:b/>
          <w:kern w:val="0"/>
          <w:szCs w:val="24"/>
        </w:rPr>
        <w:t>5-029</w:t>
      </w:r>
      <w:r>
        <w:rPr>
          <w:rFonts w:ascii="宋体" w:hAnsi="宋体" w:cs="Tahoma"/>
          <w:b/>
          <w:kern w:val="0"/>
          <w:szCs w:val="24"/>
        </w:rPr>
        <w:t>]</w:t>
      </w:r>
    </w:p>
    <w:p w14:paraId="5FD93407" w14:textId="77777777" w:rsidR="00343DC1" w:rsidRDefault="00AE2962" w:rsidP="00BB2950">
      <w:pPr>
        <w:adjustRightInd w:val="0"/>
        <w:snapToGrid w:val="0"/>
        <w:spacing w:line="440" w:lineRule="exact"/>
        <w:ind w:firstLineChars="0" w:firstLine="0"/>
      </w:pPr>
      <w:r>
        <w:rPr>
          <w:rFonts w:hint="eastAsia"/>
          <w:b/>
          <w:bCs/>
        </w:rPr>
        <w:t>公司：</w:t>
      </w:r>
    </w:p>
    <w:p w14:paraId="2AADD207" w14:textId="68DAFFF2" w:rsidR="00343DC1" w:rsidRDefault="00AE2962" w:rsidP="00BB2950">
      <w:pPr>
        <w:pStyle w:val="ab"/>
        <w:adjustRightInd w:val="0"/>
        <w:snapToGrid w:val="0"/>
        <w:spacing w:before="0" w:beforeAutospacing="0" w:after="0" w:afterAutospacing="0" w:line="440" w:lineRule="exact"/>
        <w:rPr>
          <w:b/>
          <w:bCs/>
        </w:rPr>
      </w:pPr>
      <w:r>
        <w:rPr>
          <w:rFonts w:hint="eastAsia"/>
          <w:b/>
          <w:bCs/>
        </w:rPr>
        <w:t>我校拟采购“</w:t>
      </w:r>
      <w:r w:rsidR="00313C71" w:rsidRPr="00313C71">
        <w:rPr>
          <w:rFonts w:hint="eastAsia"/>
          <w:b/>
          <w:bCs/>
        </w:rPr>
        <w:t>基于R-TKV模式的精准人才测评虚拟仿真实验</w:t>
      </w:r>
      <w:r>
        <w:rPr>
          <w:rFonts w:hint="eastAsia"/>
          <w:b/>
          <w:bCs/>
        </w:rPr>
        <w:t>”一套，采购预算10万元。</w:t>
      </w:r>
    </w:p>
    <w:p w14:paraId="42E2A498" w14:textId="77777777" w:rsidR="00343DC1" w:rsidRDefault="00343DC1">
      <w:pPr>
        <w:pStyle w:val="ab"/>
        <w:adjustRightInd w:val="0"/>
        <w:snapToGrid w:val="0"/>
        <w:spacing w:before="0" w:beforeAutospacing="0" w:after="0" w:afterAutospacing="0" w:line="440" w:lineRule="exact"/>
        <w:ind w:firstLineChars="200" w:firstLine="482"/>
        <w:rPr>
          <w:b/>
        </w:rPr>
      </w:pPr>
    </w:p>
    <w:p w14:paraId="7FDEFEAA" w14:textId="77777777" w:rsidR="00343DC1" w:rsidRDefault="00AE2962">
      <w:pPr>
        <w:adjustRightInd w:val="0"/>
        <w:snapToGrid w:val="0"/>
        <w:spacing w:line="440" w:lineRule="exact"/>
        <w:ind w:firstLineChars="0" w:firstLine="0"/>
        <w:rPr>
          <w:rFonts w:ascii="宋体" w:hAnsi="宋体"/>
        </w:rPr>
      </w:pPr>
      <w:r>
        <w:rPr>
          <w:rFonts w:ascii="宋体" w:hAnsi="宋体" w:hint="eastAsia"/>
          <w:b/>
          <w:bCs/>
        </w:rPr>
        <w:t>一、项目概况</w:t>
      </w:r>
    </w:p>
    <w:p w14:paraId="28DCB433"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rFonts w:hint="eastAsia"/>
          <w:sz w:val="21"/>
          <w:szCs w:val="21"/>
        </w:rPr>
        <w:t>人才精准测评与识别是人力资源管理专业学生需要掌握的一项必备技能，借助虚拟仿真实验激活学生兴趣，实现测评结果可追溯可复盘，引导学生对结果系统性印证性思考，进而做出综合评价；有助于培养学习者对人才实施精准测评与识别的能力，让学习者牢固掌握企事业人力资源招聘中人才精准测评技能。</w:t>
      </w:r>
    </w:p>
    <w:p w14:paraId="58C2C362" w14:textId="77777777" w:rsidR="00343DC1" w:rsidRDefault="00343DC1">
      <w:pPr>
        <w:pStyle w:val="ab"/>
        <w:adjustRightInd w:val="0"/>
        <w:snapToGrid w:val="0"/>
        <w:spacing w:before="0" w:beforeAutospacing="0" w:after="0" w:afterAutospacing="0" w:line="440" w:lineRule="exact"/>
        <w:ind w:firstLineChars="200" w:firstLine="420"/>
        <w:rPr>
          <w:sz w:val="21"/>
          <w:szCs w:val="21"/>
        </w:rPr>
      </w:pPr>
    </w:p>
    <w:p w14:paraId="4A40B1EE" w14:textId="77777777" w:rsidR="00343DC1" w:rsidRDefault="00AE2962">
      <w:pPr>
        <w:adjustRightInd w:val="0"/>
        <w:snapToGrid w:val="0"/>
        <w:spacing w:line="440" w:lineRule="exact"/>
        <w:ind w:firstLineChars="0" w:firstLine="0"/>
        <w:rPr>
          <w:rFonts w:ascii="宋体" w:hAnsi="宋体"/>
        </w:rPr>
      </w:pPr>
      <w:r>
        <w:rPr>
          <w:rFonts w:ascii="宋体" w:hAnsi="宋体" w:hint="eastAsia"/>
          <w:b/>
          <w:bCs/>
        </w:rPr>
        <w:t>二、建设内容与总体指标</w:t>
      </w:r>
    </w:p>
    <w:p w14:paraId="4C31B661" w14:textId="77777777" w:rsidR="00343DC1" w:rsidRDefault="00AE2962">
      <w:pPr>
        <w:pStyle w:val="ab"/>
        <w:adjustRightInd w:val="0"/>
        <w:snapToGrid w:val="0"/>
        <w:spacing w:before="0" w:beforeAutospacing="0" w:after="0" w:afterAutospacing="0" w:line="440" w:lineRule="exact"/>
        <w:ind w:firstLineChars="200" w:firstLine="422"/>
        <w:rPr>
          <w:b/>
          <w:bCs/>
          <w:sz w:val="21"/>
          <w:szCs w:val="21"/>
        </w:rPr>
      </w:pPr>
      <w:r>
        <w:rPr>
          <w:rFonts w:hint="eastAsia"/>
          <w:b/>
          <w:bCs/>
          <w:sz w:val="21"/>
          <w:szCs w:val="21"/>
        </w:rPr>
        <w:t>1.系统架构</w:t>
      </w:r>
    </w:p>
    <w:p w14:paraId="2A2E7C5C"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（1）先进的 B/S 系统架构：本系统采用 B/S（浏览器 / 服务器）系统架构，凭借其高度的灵活性与便捷性，能够完美契合校园网环境下的日常实验教学需求。同时，依托强大的网络技术支持，系统还可实现互联网远程访问，打破地域限制，使师生无论身处何地，只要接入网络，就能随时随地开展开放实验教学活动，为构建无边界的学习空间提供有力支撑。</w:t>
      </w:r>
    </w:p>
    <w:p w14:paraId="54659616"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（2）广泛的设备与系统兼容性：在兼容性方面，系统充分考虑用户实际使用场景，全面支持火狐、chrome 等市面上常用且主流的浏览器。这些浏览器以其稳定的性能和丰富的功能，为用户带来流畅的操作体验。此外，系统适配 Windows 7 及以上操作系统，确保大多数用户的设备能够无缝接入，无需担心因设备限制而无法使用系统的问题，有效提升系统的普及性和易用性。</w:t>
      </w:r>
    </w:p>
    <w:p w14:paraId="583B9A77" w14:textId="51836B3F"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 xml:space="preserve">（3）前沿的虚拟引擎技术：为保证系统的先进性和高质量，采用主流虚拟引擎制作工具，如 Unity3D 5.x 版本及以上。Unity3D 作为行业领先的虚拟引擎，具备强大的 3D 图形渲染能力、物理模拟功能以及丰富的交互接口，能够为实验场景带来高度逼真的视觉效果和流畅的操作体验。同时，系统在 PC </w:t>
      </w:r>
      <w:proofErr w:type="gramStart"/>
      <w:r>
        <w:rPr>
          <w:rFonts w:hint="eastAsia"/>
          <w:bCs/>
          <w:sz w:val="21"/>
          <w:szCs w:val="21"/>
        </w:rPr>
        <w:t>端运行</w:t>
      </w:r>
      <w:proofErr w:type="gramEnd"/>
      <w:r>
        <w:rPr>
          <w:rFonts w:hint="eastAsia"/>
          <w:bCs/>
          <w:sz w:val="21"/>
          <w:szCs w:val="21"/>
        </w:rPr>
        <w:t>时，最大分辨率可达 1920×1080，</w:t>
      </w:r>
      <w:r w:rsidR="006E1E67">
        <w:rPr>
          <w:rFonts w:hint="eastAsia"/>
          <w:bCs/>
          <w:sz w:val="21"/>
          <w:szCs w:val="21"/>
        </w:rPr>
        <w:t>以使得</w:t>
      </w:r>
      <w:r>
        <w:rPr>
          <w:rFonts w:hint="eastAsia"/>
          <w:bCs/>
          <w:sz w:val="21"/>
          <w:szCs w:val="21"/>
        </w:rPr>
        <w:t>用户能够享受清晰细腻的画面，不放过任何实验细节，有效提升实验教学的沉浸感与真实感。</w:t>
      </w:r>
    </w:p>
    <w:p w14:paraId="01A1A438" w14:textId="27A14E29"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（4）便捷的 WebGL 网页访问模式：系统特别开发 WebGL 网页版本，无需用户安装任何插件，极大简化使用流程。用户只需打开主流浏览器，输入网址，即可直接进入实验系统，轻松完成各项实验操作。这种免插件的设计不仅降低了使用门槛，节省了安装时间，还避免了插件冲突可能带来的问题，真正实现“即开即用”，充分满足师生在线操作实验系统的便捷性需求，无论是日常学习还是应急实验任务，都能快速响应。</w:t>
      </w:r>
    </w:p>
    <w:p w14:paraId="0FA1AD6B"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lastRenderedPageBreak/>
        <w:t>（5）灵活的平台对接能力：考虑到校园内部信息化建设的多样性和整合需求，本系统具备强大的兼容性和扩展性，可根据校内平台对接要求，实现与不同上线平台的无缝对接。无论是学校已有的教学管理平台、资源共享平台，还是</w:t>
      </w:r>
      <w:proofErr w:type="gramStart"/>
      <w:r>
        <w:rPr>
          <w:rFonts w:hint="eastAsia"/>
          <w:bCs/>
          <w:sz w:val="21"/>
          <w:szCs w:val="21"/>
        </w:rPr>
        <w:t>其他第三</w:t>
      </w:r>
      <w:proofErr w:type="gramEnd"/>
      <w:r>
        <w:rPr>
          <w:rFonts w:hint="eastAsia"/>
          <w:bCs/>
          <w:sz w:val="21"/>
          <w:szCs w:val="21"/>
        </w:rPr>
        <w:t>方系统，系统都能通过标准化的数据接口和协议，快速完成对接工作，实现数据的互通共享与功能的协同联动，助力学校构建一体化的信息化教学生态体系。</w:t>
      </w:r>
    </w:p>
    <w:p w14:paraId="4886A4F8" w14:textId="77777777" w:rsidR="00343DC1" w:rsidRDefault="00AE2962">
      <w:pPr>
        <w:pStyle w:val="ab"/>
        <w:adjustRightInd w:val="0"/>
        <w:snapToGrid w:val="0"/>
        <w:spacing w:before="0" w:beforeAutospacing="0" w:after="0" w:afterAutospacing="0" w:line="440" w:lineRule="exact"/>
        <w:ind w:firstLineChars="200" w:firstLine="422"/>
        <w:rPr>
          <w:b/>
          <w:bCs/>
          <w:sz w:val="21"/>
          <w:szCs w:val="21"/>
        </w:rPr>
      </w:pPr>
      <w:r>
        <w:rPr>
          <w:rFonts w:hint="eastAsia"/>
          <w:b/>
          <w:bCs/>
          <w:sz w:val="21"/>
          <w:szCs w:val="21"/>
        </w:rPr>
        <w:t>2.操作方式</w:t>
      </w:r>
    </w:p>
    <w:p w14:paraId="1E82C2FF"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该系统基于 WebGL 技术打造网页端三维虚拟仿真平台，以轻量化、免安装形式呈现。将实验流程拆解为分步任务，支持三维角色行走。用户通过键盘、鼠标配合，可实现 360°视角旋转；在三维场景中，通过人机交互沉浸式体验面试流程。</w:t>
      </w:r>
    </w:p>
    <w:p w14:paraId="197F708E" w14:textId="77777777" w:rsidR="00343DC1" w:rsidRDefault="00AE2962">
      <w:pPr>
        <w:pStyle w:val="ab"/>
        <w:adjustRightInd w:val="0"/>
        <w:snapToGrid w:val="0"/>
        <w:spacing w:before="0" w:beforeAutospacing="0" w:after="0" w:afterAutospacing="0" w:line="440" w:lineRule="exact"/>
        <w:ind w:firstLineChars="200" w:firstLine="422"/>
        <w:rPr>
          <w:b/>
          <w:bCs/>
          <w:sz w:val="21"/>
          <w:szCs w:val="21"/>
        </w:rPr>
      </w:pPr>
      <w:r>
        <w:rPr>
          <w:rFonts w:hint="eastAsia"/>
          <w:b/>
          <w:bCs/>
          <w:sz w:val="21"/>
          <w:szCs w:val="21"/>
        </w:rPr>
        <w:t>3.模型动画技术要求</w:t>
      </w:r>
    </w:p>
    <w:p w14:paraId="490DA8BD"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（1）在场景复刻方面，系统将严格遵循 1:1 比例还原原则，对办公室、会议室等指定教学场景进行数字化建模，为虚拟仿真实验提供真实可靠的空间基础，让师生仿佛置身于真实实验环境中开展教学活动。</w:t>
      </w:r>
    </w:p>
    <w:p w14:paraId="2C0F3A7F"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2）为保障系统运行的流畅性，采用标准化建模流程对引擎场景进行全方位深度优化。从模型层面，通过精简冗余结构、优化拓扑布线减少模型面数；在纹理处理上，运用先进的压缩算法降低纹理资源占用；同时对系统代码进行性能调优，消除潜在的资源浪费与运行瓶颈。多维度的优化措施，有效避免实验过程中出现卡顿、延迟等问题，确保用户</w:t>
      </w:r>
      <w:proofErr w:type="gramStart"/>
      <w:r>
        <w:rPr>
          <w:rFonts w:hint="eastAsia"/>
          <w:bCs/>
          <w:sz w:val="21"/>
          <w:szCs w:val="21"/>
        </w:rPr>
        <w:t>获得丝滑流畅</w:t>
      </w:r>
      <w:proofErr w:type="gramEnd"/>
      <w:r>
        <w:rPr>
          <w:rFonts w:hint="eastAsia"/>
          <w:bCs/>
          <w:sz w:val="21"/>
          <w:szCs w:val="21"/>
        </w:rPr>
        <w:t>的操作体验。</w:t>
      </w:r>
    </w:p>
    <w:p w14:paraId="5F43D9D3"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3）人物建模紧密贴合实验场景风格，在比例设计上符合人体工学原理，赋予人物基础表情变化功能，能够展现微笑常见情绪，同时保证肢体关节具备高灵活度，动作过渡自然流畅。确保人物模型与场景元素、其他模型之间无穿插、无错位，大幅提升虚拟实验中的交互真实感，增强用户代入感。</w:t>
      </w:r>
    </w:p>
    <w:p w14:paraId="49085CA0"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（4）建立严格的模型质量检查机制，对场景内所有模型进行全方位排查，坚决杜绝闪面、重面、</w:t>
      </w:r>
      <w:proofErr w:type="gramStart"/>
      <w:r>
        <w:rPr>
          <w:rFonts w:hint="eastAsia"/>
          <w:bCs/>
          <w:sz w:val="21"/>
          <w:szCs w:val="21"/>
        </w:rPr>
        <w:t>破面及</w:t>
      </w:r>
      <w:proofErr w:type="gramEnd"/>
      <w:r>
        <w:rPr>
          <w:rFonts w:hint="eastAsia"/>
          <w:bCs/>
          <w:sz w:val="21"/>
          <w:szCs w:val="21"/>
        </w:rPr>
        <w:t>多边面等问题。保障场景演示的稳定性，避免出现画面闪烁、模型错乱等情况，确保实验过程中视觉呈现的准确性与连贯性，为教学活动提供可靠的视觉支持。</w:t>
      </w:r>
    </w:p>
    <w:p w14:paraId="60D65252"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（5）在模型布线设计上，紧密围绕结构优化原则，依据人体、物体的形态走势进行合理布线。严格遵循行业标准进行处理，使模型表面过渡平滑自然，光影效果逼真细腻。</w:t>
      </w:r>
    </w:p>
    <w:p w14:paraId="1920F8B8"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（6）科学合理地规划模型 UV，最大化利用 UV 空间，减少纹理接缝。通过精细的纹理映射与调整，确保模型纹理贴图完整、自然，无拉伸、扭曲等现象，显著提升模型细节表现，增强视觉质量。</w:t>
      </w:r>
    </w:p>
    <w:p w14:paraId="20F27806"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lastRenderedPageBreak/>
        <w:t>（7）根据不同场景的特点与优化情况，灵活选择合适的烘焙方式对系统场景进行烘焙处理。从光照烘焙到环境光遮蔽烘焙，严格</w:t>
      </w:r>
      <w:proofErr w:type="gramStart"/>
      <w:r>
        <w:rPr>
          <w:rFonts w:hint="eastAsia"/>
          <w:bCs/>
          <w:sz w:val="21"/>
          <w:szCs w:val="21"/>
        </w:rPr>
        <w:t>把控每一个</w:t>
      </w:r>
      <w:proofErr w:type="gramEnd"/>
      <w:r>
        <w:rPr>
          <w:rFonts w:hint="eastAsia"/>
          <w:bCs/>
          <w:sz w:val="21"/>
          <w:szCs w:val="21"/>
        </w:rPr>
        <w:t>环节的效果，避免出现曝光过度、黑边、光影失真等问题。为实验教学打造沉浸式的视觉氛围。</w:t>
      </w:r>
    </w:p>
    <w:p w14:paraId="10F3351B"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（8）在系统场景动画设计过程中，严格遵循仿真训练的操作规范与逻辑要求，确保动画效果真实自然、符合实际操作流程。为师生提供具有指导意义的可视化实验教学内容。</w:t>
      </w:r>
    </w:p>
    <w:p w14:paraId="556E98C0"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（9）全面优化系统性能，通过对图形渲染、资源加载、内存管理等多方面的优化措施，确保</w:t>
      </w:r>
      <w:proofErr w:type="gramStart"/>
      <w:r>
        <w:rPr>
          <w:rFonts w:hint="eastAsia"/>
          <w:bCs/>
          <w:sz w:val="21"/>
          <w:szCs w:val="21"/>
        </w:rPr>
        <w:t>场景帧率在</w:t>
      </w:r>
      <w:proofErr w:type="gramEnd"/>
      <w:r>
        <w:rPr>
          <w:rFonts w:hint="eastAsia"/>
          <w:bCs/>
          <w:sz w:val="21"/>
          <w:szCs w:val="21"/>
        </w:rPr>
        <w:t>理想状态下超过 60 帧，最低也不低于 30 帧。稳定且流畅</w:t>
      </w:r>
      <w:proofErr w:type="gramStart"/>
      <w:r>
        <w:rPr>
          <w:rFonts w:hint="eastAsia"/>
          <w:bCs/>
          <w:sz w:val="21"/>
          <w:szCs w:val="21"/>
        </w:rPr>
        <w:t>的帧率表现</w:t>
      </w:r>
      <w:proofErr w:type="gramEnd"/>
      <w:r>
        <w:rPr>
          <w:rFonts w:hint="eastAsia"/>
          <w:bCs/>
          <w:sz w:val="21"/>
          <w:szCs w:val="21"/>
        </w:rPr>
        <w:t>，为用户提供顺滑的视觉体验，保障虚拟仿真操作的连贯性与实时性，使师生在实验过程中能够及时、准确地完成各项操作，提升实验教学效率与质量。</w:t>
      </w:r>
    </w:p>
    <w:p w14:paraId="0EE6DD36" w14:textId="77777777" w:rsidR="00343DC1" w:rsidRDefault="00AE2962">
      <w:pPr>
        <w:pStyle w:val="ab"/>
        <w:adjustRightInd w:val="0"/>
        <w:snapToGrid w:val="0"/>
        <w:spacing w:before="0" w:beforeAutospacing="0" w:after="0" w:afterAutospacing="0" w:line="440" w:lineRule="exact"/>
        <w:ind w:firstLineChars="200" w:firstLine="422"/>
        <w:rPr>
          <w:b/>
          <w:bCs/>
          <w:sz w:val="21"/>
          <w:szCs w:val="21"/>
        </w:rPr>
      </w:pPr>
      <w:r>
        <w:rPr>
          <w:rFonts w:hint="eastAsia"/>
          <w:b/>
          <w:bCs/>
          <w:sz w:val="21"/>
          <w:szCs w:val="21"/>
        </w:rPr>
        <w:t>4.交互开发技术要求</w:t>
      </w:r>
    </w:p>
    <w:p w14:paraId="49C123D4"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（1）在虚拟引擎选型与技术架构搭建上，优先选用 Unity3d 5.x 及以上版本、OSG 等行业主流虚拟引擎进行开发。基于 B/S（浏览器 / 服务器）架构与 TCP/IP 协议构建系统通信框架，支持网络发布渲染功能，实现实验场景的远程加载与实时展示。系统深度适配 Windows 操作系统与谷歌浏览器，确保在主流终端环境下稳定运行，为用户提供可靠的交互平台。同时，系统支持将实验数据导出为标准 XML 格式，有效保障数据在不同平台间的兼容性与传输便捷性。</w:t>
      </w:r>
    </w:p>
    <w:p w14:paraId="1188533C"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2）为增强用户的沉浸感与参与度，系统提供多样化的视角模式。支持第一人称操控视角，让用户仿若亲身置身虚拟实验场景，以直观的主观视角完成场景引入操作；同时配备第三人称观察视角，方便用户全面审视面试场景与沟通过程。通过科学设计</w:t>
      </w:r>
      <w:proofErr w:type="gramStart"/>
      <w:r>
        <w:rPr>
          <w:rFonts w:hint="eastAsia"/>
          <w:bCs/>
          <w:sz w:val="21"/>
          <w:szCs w:val="21"/>
        </w:rPr>
        <w:t>的键鼠组合</w:t>
      </w:r>
      <w:proofErr w:type="gramEnd"/>
      <w:r>
        <w:rPr>
          <w:rFonts w:hint="eastAsia"/>
          <w:bCs/>
          <w:sz w:val="21"/>
          <w:szCs w:val="21"/>
        </w:rPr>
        <w:t>操作方案，实现人物的灵活移动、视角的流畅旋转，操作逻辑严格遵循人体工学原理，有效降低用户操作疲劳感。经严格的性能优化与测试，确保在不同视角切换与操作过程中，画面流畅无卡顿，为用户带来沉浸式、无阻碍的交互体验。</w:t>
      </w:r>
    </w:p>
    <w:p w14:paraId="03072AA7"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（3）在 UI 界面设计环节，秉持 “以用户为中心” 的理念，科学规划界面布局。深度整合字幕栏、测试</w:t>
      </w:r>
      <w:proofErr w:type="gramStart"/>
      <w:r>
        <w:rPr>
          <w:rFonts w:hint="eastAsia"/>
          <w:bCs/>
          <w:sz w:val="21"/>
          <w:szCs w:val="21"/>
        </w:rPr>
        <w:t>题弹窗</w:t>
      </w:r>
      <w:proofErr w:type="gramEnd"/>
      <w:r>
        <w:rPr>
          <w:rFonts w:hint="eastAsia"/>
          <w:bCs/>
          <w:sz w:val="21"/>
          <w:szCs w:val="21"/>
        </w:rPr>
        <w:t>、交互提示等功能模块，并根据不同的实验场景与教学流程进行个性化匹配与优化。确保 UI 界面在满足操作便捷性的同时，完整覆盖虚拟仿真实验所需的各项功能，使师生能够通过简洁明了的界面，快速熟悉实验操作流程，高效完成实验学习任务，充分契合虚拟仿真实验的教学需求。</w:t>
      </w:r>
    </w:p>
    <w:p w14:paraId="44FC09C8" w14:textId="77777777" w:rsidR="00343DC1" w:rsidRDefault="00AE2962">
      <w:pPr>
        <w:pStyle w:val="ab"/>
        <w:adjustRightInd w:val="0"/>
        <w:snapToGrid w:val="0"/>
        <w:spacing w:before="0" w:beforeAutospacing="0" w:after="0" w:afterAutospacing="0" w:line="440" w:lineRule="exact"/>
        <w:ind w:firstLineChars="200" w:firstLine="422"/>
        <w:rPr>
          <w:b/>
          <w:bCs/>
          <w:sz w:val="21"/>
          <w:szCs w:val="21"/>
        </w:rPr>
      </w:pPr>
      <w:r>
        <w:rPr>
          <w:rFonts w:hint="eastAsia"/>
          <w:b/>
          <w:bCs/>
          <w:sz w:val="21"/>
          <w:szCs w:val="21"/>
        </w:rPr>
        <w:t>5.实验内容</w:t>
      </w:r>
    </w:p>
    <w:p w14:paraId="14101195"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本虚拟仿真实验的实验内容以人才精准测评与识别为核心，兼顾心理测验相关理论知识。该实验包含简历筛选、心理测验、无领导小组讨论、结构化面试4个环节，具体内容如下：</w:t>
      </w:r>
    </w:p>
    <w:p w14:paraId="477F3607"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5.1简历筛选环节</w:t>
      </w:r>
    </w:p>
    <w:p w14:paraId="76488D85" w14:textId="378364E8"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lastRenderedPageBreak/>
        <w:t>（1）★当用户进入仿真系统，系统将自动执行情境导入流程。以背景音与图文结合的形式，介绍本次实验任务的背景、目标及操作规范。随后，用户可在角色选择界面，从预设的人物角色中自由挑选，选定后即刻进入实验场景。此过程操作界面简洁直观，功能布局合理，能够快速引导用户进入实验状态</w:t>
      </w:r>
      <w:r>
        <w:rPr>
          <w:rFonts w:hint="eastAsia"/>
          <w:bCs/>
          <w:color w:val="FF0000"/>
          <w:sz w:val="21"/>
          <w:szCs w:val="21"/>
        </w:rPr>
        <w:t>。</w:t>
      </w:r>
    </w:p>
    <w:p w14:paraId="586A257F" w14:textId="46C2DECA"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2）★系统高度还原真实的员工打卡场景，用户通过操控三维人物，按照现实中的打卡流程，走近打卡机并触发打卡交互按钮，完成打卡动作后即可顺利进入办公室场景。三维人物的动作设计自然流畅，打卡机的交互反馈清晰及时，人物抬手刷指纹力求逼真。整个过程不仅能让用户体验到真实的办公场景流程，还能增强操作的趣味性。</w:t>
      </w:r>
    </w:p>
    <w:p w14:paraId="7B2D4E7A"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（3）以办公室场景为核心，通过三维人物之间生动的模拟对话，逐步引导用户开展简历筛选工作。人物的表情、肢体语言与对话内容相匹配，营造出真实的</w:t>
      </w:r>
      <w:proofErr w:type="gramStart"/>
      <w:r>
        <w:rPr>
          <w:rFonts w:hint="eastAsia"/>
          <w:bCs/>
          <w:sz w:val="21"/>
          <w:szCs w:val="21"/>
        </w:rPr>
        <w:t>职场交流</w:t>
      </w:r>
      <w:proofErr w:type="gramEnd"/>
      <w:r>
        <w:rPr>
          <w:rFonts w:hint="eastAsia"/>
          <w:bCs/>
          <w:sz w:val="21"/>
          <w:szCs w:val="21"/>
        </w:rPr>
        <w:t>氛围。</w:t>
      </w:r>
    </w:p>
    <w:p w14:paraId="14289A41" w14:textId="3CE9C24D"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4）★在三维空间内，简历以平面的形式展示。用户可通过操作左右切换按钮，便捷地浏览不同求职者的简历内容。每份简历均包含求职者的基本信息、教育背景、工作经历等关键内容，展示排版简洁明了。同时，系统设置 “通过”“不通过” 功能按钮，用户根据简历条件判断后点击相应按钮，即可决定求职者简历是否进入下一招聘环节。此过程操作简单高效，能够让用户快速完成简历筛选工作。</w:t>
      </w:r>
    </w:p>
    <w:p w14:paraId="74B273B8" w14:textId="6ECFD26C"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（5）★系统根据实验内容与教学目标，精心预设一系列测试问题。在实验流程的各个交互关键点，如简历筛选的关键步骤，适时展示测试</w:t>
      </w:r>
      <w:proofErr w:type="gramStart"/>
      <w:r>
        <w:rPr>
          <w:rFonts w:hint="eastAsia"/>
          <w:bCs/>
          <w:sz w:val="21"/>
          <w:szCs w:val="21"/>
        </w:rPr>
        <w:t>题弹窗</w:t>
      </w:r>
      <w:proofErr w:type="gramEnd"/>
      <w:r>
        <w:rPr>
          <w:rFonts w:hint="eastAsia"/>
          <w:bCs/>
          <w:sz w:val="21"/>
          <w:szCs w:val="21"/>
        </w:rPr>
        <w:t>。题目内容紧密结合招聘知识与岗位技能要求。用户通过答题，能够加深对相关知识的理解与掌握，系统还会在答题后即时给出反馈，帮助用户查漏补缺。</w:t>
      </w:r>
    </w:p>
    <w:p w14:paraId="7D0E5E50"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（6）为强化实验的真实性与挑战性，系统在实验的每一环节均巧妙融入简历筛选机制。用户需在不同阶段，从众多候选人中综合</w:t>
      </w:r>
      <w:proofErr w:type="gramStart"/>
      <w:r>
        <w:rPr>
          <w:rFonts w:hint="eastAsia"/>
          <w:bCs/>
          <w:sz w:val="21"/>
          <w:szCs w:val="21"/>
        </w:rPr>
        <w:t>考量</w:t>
      </w:r>
      <w:proofErr w:type="gramEnd"/>
      <w:r>
        <w:rPr>
          <w:rFonts w:hint="eastAsia"/>
          <w:bCs/>
          <w:sz w:val="21"/>
          <w:szCs w:val="21"/>
        </w:rPr>
        <w:t>，选取最符合当前环节要求的最优候选人进入下一环节。这种层层筛选的设计，模拟了真实招聘过程中的竞争与抉择，不仅提升了实验的难度与趣味性，还能有效锻炼用户的招聘筛选能力与决策能力 。</w:t>
      </w:r>
    </w:p>
    <w:p w14:paraId="2B4528A9"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5.2心理测验环节</w:t>
      </w:r>
    </w:p>
    <w:p w14:paraId="1735B024"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（1）当用户顺利完成应聘者首轮筛选后，系统将自动跳转至心理测验板块，默认针对入围的应聘者依次开展三大专业心理测验，展示测评结论。</w:t>
      </w:r>
    </w:p>
    <w:p w14:paraId="01B31944" w14:textId="35C859E5"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（2）★为助力学生深入学习心理测验相关理论知识，系统特别设立理论展示专区。详细展示 “大五人格模型”“霍兰德心理测验”“团队角色” 三种经典心理测试理论。帮助学生巩固知识。学生可点击查看，灵活把握学习节奏。</w:t>
      </w:r>
    </w:p>
    <w:p w14:paraId="4EDD046B"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lastRenderedPageBreak/>
        <w:t>（3）系统依据三大心理测验理论与教学重点，在测验流程的关键节点，适时弹出针对性的测试</w:t>
      </w:r>
      <w:proofErr w:type="gramStart"/>
      <w:r>
        <w:rPr>
          <w:rFonts w:hint="eastAsia"/>
          <w:bCs/>
          <w:sz w:val="21"/>
          <w:szCs w:val="21"/>
        </w:rPr>
        <w:t>题弹窗</w:t>
      </w:r>
      <w:proofErr w:type="gramEnd"/>
      <w:r>
        <w:rPr>
          <w:rFonts w:hint="eastAsia"/>
          <w:bCs/>
          <w:sz w:val="21"/>
          <w:szCs w:val="21"/>
        </w:rPr>
        <w:t>。题目紧密围绕心理测验知识与实际应用场景设计，学生通过答题，能够将理论知识与实践操作相结合，进一步加深对心理测验知识的理解与运用能力。</w:t>
      </w:r>
    </w:p>
    <w:p w14:paraId="0FFF57FD"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（4）系统根据生成的心理测验结论，结合岗位所需的心理特质要求，为用户提供 “通过”“不通过” 的筛选功能按钮。用户依据结论判断应聘者是否符合岗位心理要求，点击对应按钮即可决定其是否进入下一招聘环节。确保选拔出心理特质与岗位高度匹配的优质候选人。</w:t>
      </w:r>
    </w:p>
    <w:p w14:paraId="51DF4A98"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5.3无领导小组讨论环节</w:t>
      </w:r>
    </w:p>
    <w:p w14:paraId="7E3D8035" w14:textId="622D65F4"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1）★在会议室场景中，系统通过建模与渲染技术，展示三维人物形象。人物不仅拥有面部表情，能够随着对话和情绪变化展现微笑、点头等细微神态，其肢体动画也高度流畅自然，涵盖手势比划、写板书动作。同时，人物间的对话交流，贴合场景氛围，为用户带来如同身临其境的沉浸式面试观摩体验。</w:t>
      </w:r>
    </w:p>
    <w:p w14:paraId="186C6D0A"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（2）系统预先植入精心设计的三维人物沟通话术，针对面试问题，人物将围绕议题展开讨论。从观点陈述</w:t>
      </w:r>
      <w:proofErr w:type="gramStart"/>
      <w:r>
        <w:rPr>
          <w:rFonts w:hint="eastAsia"/>
          <w:bCs/>
          <w:sz w:val="21"/>
          <w:szCs w:val="21"/>
        </w:rPr>
        <w:t>到总结</w:t>
      </w:r>
      <w:proofErr w:type="gramEnd"/>
      <w:r>
        <w:rPr>
          <w:rFonts w:hint="eastAsia"/>
          <w:bCs/>
          <w:sz w:val="21"/>
          <w:szCs w:val="21"/>
        </w:rPr>
        <w:t>归纳，完整模拟无领导小组讨论的全流程。</w:t>
      </w:r>
    </w:p>
    <w:p w14:paraId="129FCECF"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（3）根据场景演示内容，依照多位应聘者的讨论内容，发言次数，用户对应聘者进行评分并统计出综合得分情况。</w:t>
      </w:r>
    </w:p>
    <w:p w14:paraId="17CD9B31"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（4）根据无领导小组讨论环节生成的应聘者评分结果，系统设置 “通过”“不通过” 功能按钮。用户可参考评分报告和岗位需求，对应聘者是否具备进入结构化面试环节的资格做出判断。</w:t>
      </w:r>
    </w:p>
    <w:p w14:paraId="45C75EEC"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5.4结构化面试环节</w:t>
      </w:r>
    </w:p>
    <w:p w14:paraId="0C915F73" w14:textId="02AD3196"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（1）★系统借助前沿的三维建模与渲染技术，打造沉浸式虚拟面试空间。在此三维会议室情境中，虚拟人物流畅的沟通交流。用户可全方位观察面试过程。</w:t>
      </w:r>
    </w:p>
    <w:p w14:paraId="40077ED7"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2）系统内置结构化面试对话内容库，依据不同岗位特性与面试标准，默认设置贴合实际的对话脚本。在三维场景中，虚拟人物严格按照既定流程，以自然生动的方式进行对话演示。从面试官开场提问、候选人回答，到追问环节，每个对话节点均紧密围绕岗位能力要求展开，模拟真实面试中的问答逻辑与节奏，帮助用户熟悉结构化面试的规范流程与核心要点。</w:t>
      </w:r>
    </w:p>
    <w:p w14:paraId="493CE102"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（3）为提升面试模拟的真实性与代入感，系统赋予虚拟人物面部表情变化与手部动作展示。动作过渡流畅。</w:t>
      </w:r>
    </w:p>
    <w:p w14:paraId="3F90F2B4"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5.5辅助功能</w:t>
      </w:r>
    </w:p>
    <w:p w14:paraId="3C853E64" w14:textId="77777777" w:rsidR="00343DC1" w:rsidRDefault="00AE2962">
      <w:pPr>
        <w:pStyle w:val="ab"/>
        <w:adjustRightInd w:val="0"/>
        <w:snapToGrid w:val="0"/>
        <w:spacing w:before="0" w:beforeAutospacing="0" w:after="0" w:afterAutospacing="0" w:line="440" w:lineRule="exact"/>
        <w:ind w:firstLineChars="200" w:firstLine="420"/>
        <w:rPr>
          <w:bCs/>
          <w:sz w:val="21"/>
          <w:szCs w:val="21"/>
        </w:rPr>
      </w:pPr>
      <w:r>
        <w:rPr>
          <w:rFonts w:hint="eastAsia"/>
          <w:bCs/>
          <w:sz w:val="21"/>
          <w:szCs w:val="21"/>
        </w:rPr>
        <w:t>（1）系统默认设置评分标准，根据学生在实验过程中对简历的筛选、测试题的回答、</w:t>
      </w:r>
      <w:r>
        <w:rPr>
          <w:rFonts w:hint="eastAsia"/>
          <w:bCs/>
          <w:sz w:val="21"/>
          <w:szCs w:val="21"/>
        </w:rPr>
        <w:tab/>
        <w:t>实验步骤的用时，生成实验报告，辅助教师的教学管理。</w:t>
      </w:r>
    </w:p>
    <w:p w14:paraId="7E93B09A" w14:textId="77777777" w:rsidR="00343DC1" w:rsidRDefault="00343DC1">
      <w:pPr>
        <w:pStyle w:val="ab"/>
        <w:adjustRightInd w:val="0"/>
        <w:snapToGrid w:val="0"/>
        <w:spacing w:before="0" w:beforeAutospacing="0" w:after="0" w:afterAutospacing="0" w:line="440" w:lineRule="exact"/>
        <w:ind w:firstLineChars="200" w:firstLine="422"/>
        <w:rPr>
          <w:b/>
          <w:bCs/>
          <w:sz w:val="21"/>
          <w:szCs w:val="21"/>
        </w:rPr>
      </w:pPr>
    </w:p>
    <w:p w14:paraId="1F612063" w14:textId="77777777" w:rsidR="00343DC1" w:rsidRDefault="00AE2962">
      <w:pPr>
        <w:adjustRightInd w:val="0"/>
        <w:snapToGrid w:val="0"/>
        <w:spacing w:line="440" w:lineRule="exact"/>
        <w:ind w:firstLineChars="0" w:firstLine="0"/>
        <w:rPr>
          <w:b/>
        </w:rPr>
      </w:pPr>
      <w:r>
        <w:rPr>
          <w:rFonts w:hint="eastAsia"/>
          <w:b/>
        </w:rPr>
        <w:t>三、商务要求</w:t>
      </w:r>
    </w:p>
    <w:p w14:paraId="6C244191"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lastRenderedPageBreak/>
        <w:t>1.</w:t>
      </w:r>
      <w:r>
        <w:rPr>
          <w:b/>
          <w:sz w:val="21"/>
          <w:szCs w:val="21"/>
        </w:rPr>
        <w:t xml:space="preserve"> 报价要求</w:t>
      </w:r>
      <w:r>
        <w:rPr>
          <w:sz w:val="21"/>
          <w:szCs w:val="21"/>
        </w:rPr>
        <w:t>：报价含产品、运费、集成安装运费及调试等所有费用，报价税费应含在设备价格之中，不应单独列项。</w:t>
      </w:r>
    </w:p>
    <w:p w14:paraId="45F43C14" w14:textId="77777777" w:rsidR="00343DC1" w:rsidRDefault="00AE2962">
      <w:pPr>
        <w:pStyle w:val="ab"/>
        <w:adjustRightInd w:val="0"/>
        <w:snapToGrid w:val="0"/>
        <w:spacing w:before="0" w:beforeAutospacing="0" w:after="0" w:afterAutospacing="0" w:line="440" w:lineRule="exact"/>
        <w:ind w:firstLineChars="200" w:firstLine="422"/>
        <w:rPr>
          <w:b/>
          <w:sz w:val="21"/>
          <w:szCs w:val="21"/>
        </w:rPr>
      </w:pPr>
      <w:r>
        <w:rPr>
          <w:b/>
          <w:sz w:val="21"/>
          <w:szCs w:val="21"/>
        </w:rPr>
        <w:t>2. 报价文件提供本项目的详细售后服务方案。</w:t>
      </w:r>
    </w:p>
    <w:p w14:paraId="4D623419"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 xml:space="preserve">4. </w:t>
      </w:r>
      <w:r>
        <w:rPr>
          <w:b/>
          <w:sz w:val="21"/>
          <w:szCs w:val="21"/>
        </w:rPr>
        <w:t>供货周期</w:t>
      </w:r>
      <w:r>
        <w:rPr>
          <w:sz w:val="21"/>
          <w:szCs w:val="21"/>
        </w:rPr>
        <w:t>：合同签订后</w:t>
      </w:r>
      <w:r>
        <w:rPr>
          <w:rFonts w:hint="eastAsia"/>
          <w:sz w:val="21"/>
          <w:szCs w:val="21"/>
        </w:rPr>
        <w:t>15个工作日完成制作、安装、调试并具备验收条件</w:t>
      </w:r>
      <w:r>
        <w:rPr>
          <w:sz w:val="21"/>
          <w:szCs w:val="21"/>
        </w:rPr>
        <w:t>。</w:t>
      </w:r>
    </w:p>
    <w:p w14:paraId="4B757FC5"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5.</w:t>
      </w:r>
      <w:r>
        <w:rPr>
          <w:b/>
          <w:sz w:val="21"/>
          <w:szCs w:val="21"/>
        </w:rPr>
        <w:t xml:space="preserve"> 验收标准及方式</w:t>
      </w:r>
      <w:r>
        <w:rPr>
          <w:sz w:val="21"/>
          <w:szCs w:val="21"/>
        </w:rPr>
        <w:t>：</w:t>
      </w:r>
      <w:r>
        <w:rPr>
          <w:rFonts w:hint="eastAsia"/>
          <w:sz w:val="21"/>
          <w:szCs w:val="21"/>
        </w:rPr>
        <w:t>供应商将虚拟仿真项目成品提交给学校进行审核，并根据学校明确的修改意见由供应商进行修改，然后提交给学校再次审核，直至学校审核通过</w:t>
      </w:r>
      <w:r>
        <w:rPr>
          <w:sz w:val="21"/>
          <w:szCs w:val="21"/>
        </w:rPr>
        <w:t>。</w:t>
      </w:r>
    </w:p>
    <w:p w14:paraId="75B3767D"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 xml:space="preserve">6. </w:t>
      </w:r>
      <w:r>
        <w:rPr>
          <w:b/>
          <w:sz w:val="21"/>
          <w:szCs w:val="21"/>
        </w:rPr>
        <w:t>质保要求</w:t>
      </w:r>
      <w:r>
        <w:rPr>
          <w:sz w:val="21"/>
          <w:szCs w:val="21"/>
        </w:rPr>
        <w:t xml:space="preserve">：自产品验收合格之日起，供应商提供3年质保期。 </w:t>
      </w:r>
    </w:p>
    <w:p w14:paraId="352F182C" w14:textId="77777777" w:rsidR="00343DC1" w:rsidRDefault="00AE2962">
      <w:pPr>
        <w:pStyle w:val="ab"/>
        <w:adjustRightInd w:val="0"/>
        <w:snapToGrid w:val="0"/>
        <w:spacing w:before="0" w:beforeAutospacing="0" w:after="0" w:afterAutospacing="0" w:line="440" w:lineRule="exact"/>
        <w:ind w:firstLineChars="200" w:firstLine="422"/>
        <w:rPr>
          <w:sz w:val="21"/>
          <w:szCs w:val="21"/>
        </w:rPr>
      </w:pPr>
      <w:r>
        <w:rPr>
          <w:b/>
          <w:sz w:val="21"/>
          <w:szCs w:val="21"/>
        </w:rPr>
        <w:t>7. 售后服务要求</w:t>
      </w:r>
      <w:r>
        <w:rPr>
          <w:sz w:val="21"/>
          <w:szCs w:val="21"/>
        </w:rPr>
        <w:t>：</w:t>
      </w:r>
    </w:p>
    <w:p w14:paraId="13BDB765"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rFonts w:hint="eastAsia"/>
          <w:sz w:val="21"/>
          <w:szCs w:val="21"/>
        </w:rPr>
        <w:t>（1）未经甲方许可，不得将涉及的相关信息泄露给第三方，否则，甲方保留追究乙方法律责任的权利。</w:t>
      </w:r>
    </w:p>
    <w:p w14:paraId="77FA01E5"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rFonts w:hint="eastAsia"/>
          <w:sz w:val="21"/>
          <w:szCs w:val="21"/>
        </w:rPr>
        <w:t>（2）乙方提供的服务不符合采购文件、报价文件或本合同规定的，甲方有权拒收，并且拒绝支付任何费用。</w:t>
      </w:r>
    </w:p>
    <w:p w14:paraId="5C9B692D"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rFonts w:hint="eastAsia"/>
          <w:sz w:val="21"/>
          <w:szCs w:val="21"/>
        </w:rPr>
        <w:t>（3）乙方未能按本合同规定的交货时间提供服务，从逾期之日起每日按本合同总价 3‰的数额向甲方支付违约金；逾期三个月以上的，甲方有权终止合同，由此造成的甲方经济损失由乙方承担。</w:t>
      </w:r>
    </w:p>
    <w:p w14:paraId="1CE8F3FE"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rFonts w:hint="eastAsia"/>
          <w:sz w:val="21"/>
          <w:szCs w:val="21"/>
        </w:rPr>
        <w:t>（4）甲方无正当理由拒收接受服务，到期拒付服务款项的，甲方向乙方偿付本合同总价 5%的违约金。甲方逾期付款，则每日按本合同总价的 3‰向乙方偿付违约金。</w:t>
      </w:r>
    </w:p>
    <w:p w14:paraId="40820D83" w14:textId="77777777" w:rsidR="00343DC1" w:rsidRDefault="00AE2962">
      <w:pPr>
        <w:pStyle w:val="ab"/>
        <w:adjustRightInd w:val="0"/>
        <w:snapToGrid w:val="0"/>
        <w:spacing w:before="0" w:beforeAutospacing="0" w:after="0" w:afterAutospacing="0" w:line="440" w:lineRule="exact"/>
        <w:ind w:firstLineChars="200" w:firstLine="422"/>
        <w:rPr>
          <w:sz w:val="21"/>
          <w:szCs w:val="21"/>
        </w:rPr>
      </w:pPr>
      <w:r>
        <w:rPr>
          <w:b/>
          <w:sz w:val="21"/>
          <w:szCs w:val="21"/>
        </w:rPr>
        <w:t>8. 知识产权</w:t>
      </w:r>
      <w:r>
        <w:rPr>
          <w:sz w:val="21"/>
          <w:szCs w:val="21"/>
        </w:rPr>
        <w:t>：</w:t>
      </w:r>
      <w:r>
        <w:rPr>
          <w:rFonts w:hint="eastAsia"/>
          <w:sz w:val="21"/>
          <w:szCs w:val="21"/>
        </w:rPr>
        <w:t>版权</w:t>
      </w:r>
      <w:r>
        <w:rPr>
          <w:sz w:val="21"/>
          <w:szCs w:val="21"/>
        </w:rPr>
        <w:t>归中国矿业大学所有</w:t>
      </w:r>
    </w:p>
    <w:p w14:paraId="584D416E" w14:textId="77777777" w:rsidR="00343DC1" w:rsidRDefault="00AE2962">
      <w:pPr>
        <w:pStyle w:val="ab"/>
        <w:adjustRightInd w:val="0"/>
        <w:snapToGrid w:val="0"/>
        <w:spacing w:before="0" w:beforeAutospacing="0" w:after="0" w:afterAutospacing="0" w:line="440" w:lineRule="exact"/>
        <w:ind w:firstLineChars="200" w:firstLine="422"/>
        <w:rPr>
          <w:sz w:val="21"/>
          <w:szCs w:val="21"/>
        </w:rPr>
      </w:pPr>
      <w:r>
        <w:rPr>
          <w:b/>
          <w:sz w:val="21"/>
          <w:szCs w:val="21"/>
        </w:rPr>
        <w:t>9. 付款方式：</w:t>
      </w:r>
      <w:r>
        <w:rPr>
          <w:sz w:val="21"/>
          <w:szCs w:val="21"/>
        </w:rPr>
        <w:t>学校规定为验收合格后付全款。</w:t>
      </w:r>
    </w:p>
    <w:p w14:paraId="26D4022A" w14:textId="77777777" w:rsidR="00343DC1" w:rsidRDefault="00AE2962">
      <w:pPr>
        <w:pStyle w:val="ab"/>
        <w:adjustRightInd w:val="0"/>
        <w:snapToGrid w:val="0"/>
        <w:spacing w:before="0" w:beforeAutospacing="0" w:after="0" w:afterAutospacing="0" w:line="440" w:lineRule="exact"/>
        <w:ind w:firstLineChars="200" w:firstLine="422"/>
      </w:pPr>
      <w:r>
        <w:rPr>
          <w:b/>
          <w:sz w:val="21"/>
          <w:szCs w:val="21"/>
        </w:rPr>
        <w:t>10. 技术联系人：</w:t>
      </w:r>
      <w:r w:rsidRPr="00BB2950">
        <w:rPr>
          <w:sz w:val="21"/>
          <w:szCs w:val="21"/>
        </w:rPr>
        <w:t>李老师，电话15852393610 。</w:t>
      </w:r>
    </w:p>
    <w:p w14:paraId="34CB1970" w14:textId="77777777" w:rsidR="00343DC1" w:rsidRDefault="00343DC1">
      <w:pPr>
        <w:adjustRightInd w:val="0"/>
        <w:snapToGrid w:val="0"/>
        <w:spacing w:line="440" w:lineRule="exact"/>
        <w:ind w:firstLineChars="0" w:firstLine="0"/>
      </w:pPr>
    </w:p>
    <w:p w14:paraId="5500EEFB" w14:textId="38907679" w:rsidR="00343DC1" w:rsidRDefault="00AE2962">
      <w:pPr>
        <w:adjustRightInd w:val="0"/>
        <w:snapToGrid w:val="0"/>
        <w:spacing w:line="440" w:lineRule="exact"/>
        <w:ind w:firstLineChars="0" w:firstLine="0"/>
        <w:rPr>
          <w:rFonts w:ascii="宋体" w:hAnsi="宋体" w:cs="宋体"/>
          <w:b/>
          <w:kern w:val="0"/>
          <w:szCs w:val="24"/>
        </w:rPr>
      </w:pPr>
      <w:r>
        <w:rPr>
          <w:rFonts w:ascii="宋体" w:hAnsi="宋体" w:cs="宋体" w:hint="eastAsia"/>
          <w:b/>
          <w:kern w:val="0"/>
          <w:szCs w:val="24"/>
        </w:rPr>
        <w:t>四、供应商资格</w:t>
      </w:r>
      <w:r w:rsidR="004D3EA0">
        <w:rPr>
          <w:rFonts w:ascii="宋体" w:hAnsi="宋体" w:cs="宋体" w:hint="eastAsia"/>
          <w:b/>
          <w:kern w:val="0"/>
          <w:szCs w:val="24"/>
        </w:rPr>
        <w:t>及服务团队人员</w:t>
      </w:r>
      <w:r>
        <w:rPr>
          <w:rFonts w:ascii="宋体" w:hAnsi="宋体" w:cs="宋体" w:hint="eastAsia"/>
          <w:b/>
          <w:kern w:val="0"/>
          <w:szCs w:val="24"/>
        </w:rPr>
        <w:t>要求</w:t>
      </w:r>
    </w:p>
    <w:p w14:paraId="1FDCFB7C" w14:textId="77777777" w:rsidR="00343DC1" w:rsidRDefault="00AE2962" w:rsidP="00B905F1">
      <w:pPr>
        <w:adjustRightInd w:val="0"/>
        <w:snapToGrid w:val="0"/>
        <w:spacing w:line="440" w:lineRule="exact"/>
        <w:ind w:firstLine="420"/>
        <w:rPr>
          <w:rFonts w:ascii="宋体" w:hAnsi="宋体"/>
          <w:b/>
          <w:sz w:val="21"/>
          <w:szCs w:val="21"/>
        </w:rPr>
      </w:pPr>
      <w:r>
        <w:rPr>
          <w:rFonts w:ascii="宋体" w:hAnsi="宋体" w:hint="eastAsia"/>
          <w:sz w:val="21"/>
          <w:szCs w:val="21"/>
        </w:rPr>
        <w:t>1. 满足《中华人民共和国政府采购法》第二十二条规定，</w:t>
      </w:r>
      <w:r>
        <w:rPr>
          <w:rFonts w:ascii="宋体" w:hAnsi="宋体" w:hint="eastAsia"/>
          <w:b/>
          <w:sz w:val="21"/>
          <w:szCs w:val="21"/>
        </w:rPr>
        <w:t>提供营业执照复印件加盖公章；</w:t>
      </w:r>
    </w:p>
    <w:p w14:paraId="7BA897E3" w14:textId="77777777" w:rsidR="00343DC1" w:rsidRDefault="00AE2962" w:rsidP="00B905F1">
      <w:pPr>
        <w:adjustRightInd w:val="0"/>
        <w:snapToGrid w:val="0"/>
        <w:spacing w:line="440" w:lineRule="exact"/>
        <w:ind w:firstLine="420"/>
        <w:rPr>
          <w:rFonts w:ascii="宋体" w:hAnsi="宋体"/>
          <w:sz w:val="21"/>
          <w:szCs w:val="21"/>
        </w:rPr>
      </w:pPr>
      <w:r>
        <w:rPr>
          <w:rFonts w:ascii="宋体" w:hAnsi="宋体" w:hint="eastAsia"/>
          <w:sz w:val="21"/>
          <w:szCs w:val="21"/>
        </w:rPr>
        <w:t>2. 拒绝列入失信被执行人、重大税收违法案件当事人名单、政府采购严重违法失信行为记录名单的投标人参与政府采购活动。</w:t>
      </w:r>
    </w:p>
    <w:p w14:paraId="5D509A4F" w14:textId="7DACE401" w:rsidR="00343DC1" w:rsidRPr="004D3EA0" w:rsidRDefault="00B905F1" w:rsidP="004D3EA0">
      <w:pPr>
        <w:pStyle w:val="ab"/>
        <w:adjustRightInd w:val="0"/>
        <w:snapToGrid w:val="0"/>
        <w:spacing w:before="0" w:beforeAutospacing="0" w:after="0" w:afterAutospacing="0" w:line="440" w:lineRule="exact"/>
        <w:ind w:firstLineChars="200" w:firstLine="420"/>
        <w:rPr>
          <w:bCs/>
          <w:sz w:val="21"/>
          <w:szCs w:val="21"/>
        </w:rPr>
      </w:pPr>
      <w:r>
        <w:rPr>
          <w:bCs/>
          <w:sz w:val="21"/>
          <w:szCs w:val="21"/>
        </w:rPr>
        <w:t>3</w:t>
      </w:r>
      <w:r w:rsidR="00AE2962">
        <w:rPr>
          <w:rFonts w:hint="eastAsia"/>
          <w:bCs/>
          <w:sz w:val="21"/>
          <w:szCs w:val="21"/>
        </w:rPr>
        <w:t>.</w:t>
      </w:r>
      <w:r w:rsidR="004D3EA0">
        <w:rPr>
          <w:rFonts w:hint="eastAsia"/>
          <w:bCs/>
          <w:sz w:val="21"/>
          <w:szCs w:val="21"/>
        </w:rPr>
        <w:t xml:space="preserve"> </w:t>
      </w:r>
      <w:r w:rsidR="00AE2962">
        <w:rPr>
          <w:rFonts w:hint="eastAsia"/>
          <w:bCs/>
          <w:sz w:val="21"/>
          <w:szCs w:val="21"/>
        </w:rPr>
        <w:t>服务人员要求</w:t>
      </w:r>
      <w:r w:rsidR="004D3EA0">
        <w:rPr>
          <w:rFonts w:hint="eastAsia"/>
          <w:bCs/>
          <w:sz w:val="21"/>
          <w:szCs w:val="21"/>
        </w:rPr>
        <w:t>：</w:t>
      </w:r>
      <w:bookmarkStart w:id="0" w:name="_GoBack"/>
      <w:bookmarkEnd w:id="0"/>
      <w:r w:rsidR="00AE2962" w:rsidRPr="004D3EA0">
        <w:rPr>
          <w:rFonts w:hint="eastAsia"/>
          <w:bCs/>
          <w:sz w:val="21"/>
          <w:szCs w:val="21"/>
        </w:rPr>
        <w:t>供应商须投入本项目服务团队成员不少于</w:t>
      </w:r>
      <w:r w:rsidR="00BB2950" w:rsidRPr="004D3EA0">
        <w:rPr>
          <w:rFonts w:hint="eastAsia"/>
          <w:bCs/>
          <w:sz w:val="21"/>
          <w:szCs w:val="21"/>
        </w:rPr>
        <w:t>8</w:t>
      </w:r>
      <w:r w:rsidR="00AE2962" w:rsidRPr="004D3EA0">
        <w:rPr>
          <w:rFonts w:hint="eastAsia"/>
          <w:bCs/>
          <w:sz w:val="21"/>
          <w:szCs w:val="21"/>
        </w:rPr>
        <w:t>人，报价文件提供团队成员学历证书复印件。</w:t>
      </w:r>
    </w:p>
    <w:p w14:paraId="3293CCD9" w14:textId="77777777" w:rsidR="00BB2950" w:rsidRPr="00BB2950" w:rsidRDefault="00BB2950">
      <w:pPr>
        <w:pStyle w:val="ab"/>
        <w:adjustRightInd w:val="0"/>
        <w:snapToGrid w:val="0"/>
        <w:spacing w:before="0" w:beforeAutospacing="0" w:after="0" w:afterAutospacing="0" w:line="440" w:lineRule="exact"/>
        <w:ind w:firstLineChars="200" w:firstLine="420"/>
        <w:rPr>
          <w:bCs/>
          <w:sz w:val="21"/>
          <w:szCs w:val="21"/>
        </w:rPr>
      </w:pPr>
    </w:p>
    <w:p w14:paraId="42D5546B" w14:textId="77777777" w:rsidR="00343DC1" w:rsidRDefault="00AE2962">
      <w:pPr>
        <w:adjustRightInd w:val="0"/>
        <w:snapToGrid w:val="0"/>
        <w:spacing w:line="440" w:lineRule="exact"/>
        <w:ind w:firstLineChars="0" w:firstLine="0"/>
        <w:rPr>
          <w:b/>
        </w:rPr>
      </w:pPr>
      <w:r>
        <w:rPr>
          <w:rFonts w:hint="eastAsia"/>
          <w:b/>
        </w:rPr>
        <w:t>五、报价文件制作要求</w:t>
      </w:r>
    </w:p>
    <w:p w14:paraId="0D145B2D"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1. 询价公告号、项目名称、联系人与联系方式</w:t>
      </w:r>
    </w:p>
    <w:p w14:paraId="60FA79B4"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2. 产品名称、生产商</w:t>
      </w:r>
    </w:p>
    <w:p w14:paraId="041BDC9D" w14:textId="77777777" w:rsidR="00343DC1" w:rsidRPr="007F65F6" w:rsidRDefault="00AE2962">
      <w:pPr>
        <w:pStyle w:val="ab"/>
        <w:adjustRightInd w:val="0"/>
        <w:snapToGrid w:val="0"/>
        <w:spacing w:before="0" w:beforeAutospacing="0" w:after="0" w:afterAutospacing="0" w:line="440" w:lineRule="exact"/>
        <w:ind w:firstLineChars="200" w:firstLine="420"/>
        <w:rPr>
          <w:b/>
          <w:sz w:val="21"/>
          <w:szCs w:val="21"/>
        </w:rPr>
      </w:pPr>
      <w:r>
        <w:rPr>
          <w:sz w:val="21"/>
          <w:szCs w:val="21"/>
        </w:rPr>
        <w:t xml:space="preserve">3. </w:t>
      </w:r>
      <w:r w:rsidRPr="007F65F6">
        <w:rPr>
          <w:b/>
          <w:sz w:val="21"/>
          <w:szCs w:val="21"/>
        </w:rPr>
        <w:t>报价明细加盖单位公章</w:t>
      </w:r>
    </w:p>
    <w:p w14:paraId="484DD475"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lastRenderedPageBreak/>
        <w:t>4. 供货周期</w:t>
      </w:r>
      <w:r>
        <w:rPr>
          <w:rFonts w:hint="eastAsia"/>
          <w:sz w:val="21"/>
          <w:szCs w:val="21"/>
        </w:rPr>
        <w:t>、</w:t>
      </w:r>
      <w:r>
        <w:rPr>
          <w:sz w:val="21"/>
          <w:szCs w:val="21"/>
        </w:rPr>
        <w:t xml:space="preserve"> 质保期限</w:t>
      </w:r>
    </w:p>
    <w:p w14:paraId="6CDC73E7"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6. 技术响应偏离表</w:t>
      </w:r>
    </w:p>
    <w:p w14:paraId="6057583B"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7. 商务响应偏离表</w:t>
      </w:r>
    </w:p>
    <w:p w14:paraId="11E0BE41"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8. 本项目的售后服务方案</w:t>
      </w:r>
    </w:p>
    <w:p w14:paraId="75EF8FE3" w14:textId="524110B0" w:rsidR="00343DC1" w:rsidRPr="00B905F1" w:rsidRDefault="00AE2962">
      <w:pPr>
        <w:adjustRightInd w:val="0"/>
        <w:snapToGrid w:val="0"/>
        <w:spacing w:line="440" w:lineRule="exact"/>
        <w:ind w:firstLine="420"/>
        <w:rPr>
          <w:rFonts w:ascii="宋体" w:hAnsi="宋体" w:cs="宋体"/>
          <w:b/>
          <w:kern w:val="0"/>
          <w:sz w:val="21"/>
          <w:szCs w:val="21"/>
        </w:rPr>
      </w:pPr>
      <w:r w:rsidRPr="00B905F1">
        <w:rPr>
          <w:sz w:val="21"/>
          <w:szCs w:val="21"/>
        </w:rPr>
        <w:t xml:space="preserve">9. </w:t>
      </w:r>
      <w:r w:rsidRPr="00B905F1">
        <w:rPr>
          <w:sz w:val="21"/>
          <w:szCs w:val="21"/>
        </w:rPr>
        <w:t>资质证明文件：提供</w:t>
      </w:r>
      <w:proofErr w:type="gramStart"/>
      <w:r w:rsidR="00B905F1" w:rsidRPr="00B905F1">
        <w:rPr>
          <w:rFonts w:hint="eastAsia"/>
          <w:sz w:val="21"/>
          <w:szCs w:val="21"/>
        </w:rPr>
        <w:t>“</w:t>
      </w:r>
      <w:proofErr w:type="gramEnd"/>
      <w:r w:rsidRPr="00B905F1">
        <w:rPr>
          <w:rFonts w:ascii="宋体" w:hAnsi="宋体" w:cs="宋体" w:hint="eastAsia"/>
          <w:b/>
          <w:kern w:val="0"/>
          <w:sz w:val="21"/>
          <w:szCs w:val="21"/>
        </w:rPr>
        <w:t>四、供应商资格</w:t>
      </w:r>
      <w:r w:rsidR="00BB2950">
        <w:rPr>
          <w:rFonts w:ascii="宋体" w:hAnsi="宋体" w:cs="宋体" w:hint="eastAsia"/>
          <w:b/>
          <w:kern w:val="0"/>
          <w:sz w:val="21"/>
          <w:szCs w:val="21"/>
        </w:rPr>
        <w:t>及服务团队人员</w:t>
      </w:r>
      <w:r w:rsidRPr="00B905F1">
        <w:rPr>
          <w:rFonts w:ascii="宋体" w:hAnsi="宋体" w:cs="宋体" w:hint="eastAsia"/>
          <w:b/>
          <w:kern w:val="0"/>
          <w:sz w:val="21"/>
          <w:szCs w:val="21"/>
        </w:rPr>
        <w:t>要求“的相关材料</w:t>
      </w:r>
      <w:r w:rsidRPr="00B905F1">
        <w:rPr>
          <w:sz w:val="21"/>
          <w:szCs w:val="21"/>
        </w:rPr>
        <w:t>。</w:t>
      </w:r>
    </w:p>
    <w:p w14:paraId="026FF439" w14:textId="4536669B"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10. 提供</w:t>
      </w:r>
      <w:r w:rsidR="00BB2950">
        <w:rPr>
          <w:sz w:val="21"/>
          <w:szCs w:val="21"/>
        </w:rPr>
        <w:t>本项目的相关技术资料，包括以下</w:t>
      </w:r>
      <w:r>
        <w:rPr>
          <w:sz w:val="21"/>
          <w:szCs w:val="21"/>
        </w:rPr>
        <w:t>相关证明</w:t>
      </w:r>
      <w:r w:rsidR="00BB2950">
        <w:rPr>
          <w:sz w:val="21"/>
          <w:szCs w:val="21"/>
        </w:rPr>
        <w:t>文件</w:t>
      </w:r>
      <w:r>
        <w:rPr>
          <w:sz w:val="21"/>
          <w:szCs w:val="21"/>
        </w:rPr>
        <w:t>：</w:t>
      </w:r>
    </w:p>
    <w:p w14:paraId="15C72A2B" w14:textId="6208D8DD" w:rsidR="00343DC1" w:rsidRPr="00BB2950" w:rsidRDefault="00AE2962">
      <w:pPr>
        <w:pStyle w:val="ab"/>
        <w:numPr>
          <w:ilvl w:val="0"/>
          <w:numId w:val="1"/>
        </w:numPr>
        <w:adjustRightInd w:val="0"/>
        <w:snapToGrid w:val="0"/>
        <w:spacing w:before="0" w:beforeAutospacing="0" w:after="0" w:afterAutospacing="0" w:line="440" w:lineRule="exact"/>
        <w:rPr>
          <w:sz w:val="21"/>
          <w:szCs w:val="21"/>
        </w:rPr>
      </w:pPr>
      <w:r w:rsidRPr="00BB2950">
        <w:rPr>
          <w:sz w:val="21"/>
          <w:szCs w:val="21"/>
        </w:rPr>
        <w:t>提供“</w:t>
      </w:r>
      <w:r w:rsidRPr="00BB2950">
        <w:rPr>
          <w:rFonts w:hint="eastAsia"/>
          <w:b/>
          <w:bCs/>
          <w:sz w:val="21"/>
          <w:szCs w:val="21"/>
        </w:rPr>
        <w:t>5.1简历筛选环节</w:t>
      </w:r>
      <w:r w:rsidRPr="00BB2950">
        <w:rPr>
          <w:rFonts w:hint="eastAsia"/>
          <w:sz w:val="21"/>
          <w:szCs w:val="21"/>
        </w:rPr>
        <w:t>”相关功能截图：情境导入界面、角色选择界面、三维人物打卡操作界面、简历展示界面、筛选操作界面、测试</w:t>
      </w:r>
      <w:proofErr w:type="gramStart"/>
      <w:r w:rsidRPr="00BB2950">
        <w:rPr>
          <w:rFonts w:hint="eastAsia"/>
          <w:sz w:val="21"/>
          <w:szCs w:val="21"/>
        </w:rPr>
        <w:t>题展示</w:t>
      </w:r>
      <w:proofErr w:type="gramEnd"/>
      <w:r w:rsidRPr="00BB2950">
        <w:rPr>
          <w:rFonts w:hint="eastAsia"/>
          <w:sz w:val="21"/>
          <w:szCs w:val="21"/>
        </w:rPr>
        <w:t>界面、答题反馈界面软件功能截图；</w:t>
      </w:r>
    </w:p>
    <w:p w14:paraId="1A9D0B4C" w14:textId="77777777" w:rsidR="00343DC1" w:rsidRPr="00BB2950" w:rsidRDefault="00AE2962">
      <w:pPr>
        <w:pStyle w:val="ab"/>
        <w:numPr>
          <w:ilvl w:val="0"/>
          <w:numId w:val="1"/>
        </w:numPr>
        <w:adjustRightInd w:val="0"/>
        <w:snapToGrid w:val="0"/>
        <w:spacing w:before="0" w:beforeAutospacing="0" w:after="0" w:afterAutospacing="0" w:line="440" w:lineRule="exact"/>
        <w:rPr>
          <w:bCs/>
          <w:sz w:val="21"/>
          <w:szCs w:val="21"/>
        </w:rPr>
      </w:pPr>
      <w:r w:rsidRPr="00BB2950">
        <w:rPr>
          <w:sz w:val="21"/>
          <w:szCs w:val="21"/>
        </w:rPr>
        <w:t>提供“</w:t>
      </w:r>
      <w:r w:rsidRPr="00BB2950">
        <w:rPr>
          <w:rFonts w:hint="eastAsia"/>
          <w:b/>
          <w:sz w:val="21"/>
          <w:szCs w:val="21"/>
        </w:rPr>
        <w:t>5.2心理测验环节</w:t>
      </w:r>
      <w:r w:rsidRPr="00BB2950">
        <w:rPr>
          <w:rFonts w:hint="eastAsia"/>
          <w:sz w:val="21"/>
          <w:szCs w:val="21"/>
        </w:rPr>
        <w:t>”相关功能截图：</w:t>
      </w:r>
      <w:r w:rsidRPr="00BB2950">
        <w:rPr>
          <w:rFonts w:hint="eastAsia"/>
          <w:bCs/>
          <w:sz w:val="21"/>
          <w:szCs w:val="21"/>
        </w:rPr>
        <w:t>理论知识展示界面、测试</w:t>
      </w:r>
      <w:proofErr w:type="gramStart"/>
      <w:r w:rsidRPr="00BB2950">
        <w:rPr>
          <w:rFonts w:hint="eastAsia"/>
          <w:bCs/>
          <w:sz w:val="21"/>
          <w:szCs w:val="21"/>
        </w:rPr>
        <w:t>题展示</w:t>
      </w:r>
      <w:proofErr w:type="gramEnd"/>
      <w:r w:rsidRPr="00BB2950">
        <w:rPr>
          <w:rFonts w:hint="eastAsia"/>
          <w:bCs/>
          <w:sz w:val="21"/>
          <w:szCs w:val="21"/>
        </w:rPr>
        <w:t>界面</w:t>
      </w:r>
      <w:r w:rsidRPr="00BB2950">
        <w:rPr>
          <w:rFonts w:hint="eastAsia"/>
          <w:sz w:val="21"/>
          <w:szCs w:val="21"/>
        </w:rPr>
        <w:t>软件功能截图；</w:t>
      </w:r>
    </w:p>
    <w:p w14:paraId="76C3CFA0" w14:textId="77D5B816" w:rsidR="00343DC1" w:rsidRPr="00BB2950" w:rsidRDefault="00AE2962">
      <w:pPr>
        <w:pStyle w:val="ab"/>
        <w:numPr>
          <w:ilvl w:val="0"/>
          <w:numId w:val="1"/>
        </w:numPr>
        <w:adjustRightInd w:val="0"/>
        <w:snapToGrid w:val="0"/>
        <w:spacing w:before="0" w:beforeAutospacing="0" w:after="0" w:afterAutospacing="0" w:line="440" w:lineRule="exact"/>
        <w:rPr>
          <w:bCs/>
          <w:sz w:val="21"/>
          <w:szCs w:val="21"/>
        </w:rPr>
      </w:pPr>
      <w:r w:rsidRPr="00BB2950">
        <w:rPr>
          <w:rFonts w:hint="eastAsia"/>
          <w:bCs/>
          <w:sz w:val="21"/>
          <w:szCs w:val="21"/>
        </w:rPr>
        <w:t>提供“</w:t>
      </w:r>
      <w:r w:rsidRPr="00BB2950">
        <w:rPr>
          <w:rFonts w:hint="eastAsia"/>
          <w:b/>
          <w:sz w:val="21"/>
          <w:szCs w:val="21"/>
        </w:rPr>
        <w:t>5.3无领导小组讨论环节</w:t>
      </w:r>
      <w:r w:rsidRPr="00BB2950">
        <w:rPr>
          <w:rFonts w:hint="eastAsia"/>
          <w:bCs/>
          <w:sz w:val="21"/>
          <w:szCs w:val="21"/>
        </w:rPr>
        <w:t>”</w:t>
      </w:r>
      <w:r w:rsidRPr="00BB2950">
        <w:rPr>
          <w:rFonts w:hint="eastAsia"/>
          <w:sz w:val="21"/>
          <w:szCs w:val="21"/>
        </w:rPr>
        <w:t>相关功能截图：写板书截图、包含完整三维会议室场景、人物沟通状态的软件功能截图；</w:t>
      </w:r>
    </w:p>
    <w:p w14:paraId="17A90ACE" w14:textId="5D040C11" w:rsidR="00343DC1" w:rsidRPr="00BB2950" w:rsidRDefault="00AE2962">
      <w:pPr>
        <w:pStyle w:val="ab"/>
        <w:numPr>
          <w:ilvl w:val="0"/>
          <w:numId w:val="1"/>
        </w:numPr>
        <w:adjustRightInd w:val="0"/>
        <w:snapToGrid w:val="0"/>
        <w:spacing w:before="0" w:beforeAutospacing="0" w:after="0" w:afterAutospacing="0" w:line="440" w:lineRule="exact"/>
        <w:rPr>
          <w:bCs/>
          <w:sz w:val="21"/>
          <w:szCs w:val="21"/>
        </w:rPr>
      </w:pPr>
      <w:r w:rsidRPr="00BB2950">
        <w:rPr>
          <w:rFonts w:hint="eastAsia"/>
          <w:bCs/>
          <w:sz w:val="21"/>
          <w:szCs w:val="21"/>
        </w:rPr>
        <w:t>提供“</w:t>
      </w:r>
      <w:r w:rsidRPr="00BB2950">
        <w:rPr>
          <w:rFonts w:hint="eastAsia"/>
          <w:b/>
          <w:sz w:val="21"/>
          <w:szCs w:val="21"/>
        </w:rPr>
        <w:t>5.4结构化面试环节</w:t>
      </w:r>
      <w:r w:rsidRPr="00BB2950">
        <w:rPr>
          <w:rFonts w:hint="eastAsia"/>
          <w:bCs/>
          <w:sz w:val="21"/>
          <w:szCs w:val="21"/>
        </w:rPr>
        <w:t>”</w:t>
      </w:r>
      <w:r w:rsidRPr="00BB2950">
        <w:rPr>
          <w:rFonts w:hint="eastAsia"/>
          <w:sz w:val="21"/>
          <w:szCs w:val="21"/>
        </w:rPr>
        <w:t>相关功能截图：完整三维会议室场景、人物沟通状态的软件功能截图</w:t>
      </w:r>
      <w:r w:rsidR="00B905F1" w:rsidRPr="00BB2950">
        <w:rPr>
          <w:rFonts w:hint="eastAsia"/>
          <w:sz w:val="21"/>
          <w:szCs w:val="21"/>
        </w:rPr>
        <w:t>；</w:t>
      </w:r>
    </w:p>
    <w:p w14:paraId="1BF8F2D2"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11. 报价文件制作要求</w:t>
      </w:r>
    </w:p>
    <w:p w14:paraId="38881A0A" w14:textId="4B1B9CF4"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（1）</w:t>
      </w:r>
      <w:r>
        <w:rPr>
          <w:b/>
          <w:sz w:val="21"/>
          <w:szCs w:val="21"/>
        </w:rPr>
        <w:t>报价文件制作3份，</w:t>
      </w:r>
      <w:r>
        <w:rPr>
          <w:rFonts w:hint="eastAsia"/>
          <w:b/>
          <w:sz w:val="21"/>
          <w:szCs w:val="21"/>
        </w:rPr>
        <w:t>一正两副，</w:t>
      </w:r>
      <w:r>
        <w:rPr>
          <w:b/>
          <w:sz w:val="21"/>
          <w:szCs w:val="21"/>
        </w:rPr>
        <w:t>要求密封在一个文件袋里，</w:t>
      </w:r>
      <w:r>
        <w:rPr>
          <w:sz w:val="21"/>
          <w:szCs w:val="21"/>
        </w:rPr>
        <w:t>外部注明询价公告号（202</w:t>
      </w:r>
      <w:r>
        <w:rPr>
          <w:rFonts w:hint="eastAsia"/>
          <w:sz w:val="21"/>
          <w:szCs w:val="21"/>
        </w:rPr>
        <w:t>5-</w:t>
      </w:r>
      <w:r w:rsidR="00BB2950">
        <w:rPr>
          <w:rFonts w:hint="eastAsia"/>
          <w:sz w:val="21"/>
          <w:szCs w:val="21"/>
        </w:rPr>
        <w:t>029</w:t>
      </w:r>
      <w:r>
        <w:rPr>
          <w:sz w:val="21"/>
          <w:szCs w:val="21"/>
        </w:rPr>
        <w:t>）及公司名称，于202</w:t>
      </w:r>
      <w:r>
        <w:rPr>
          <w:rFonts w:hint="eastAsia"/>
          <w:sz w:val="21"/>
          <w:szCs w:val="21"/>
        </w:rPr>
        <w:t>5</w:t>
      </w:r>
      <w:r>
        <w:rPr>
          <w:sz w:val="21"/>
          <w:szCs w:val="21"/>
        </w:rPr>
        <w:t>年</w:t>
      </w:r>
      <w:r w:rsidR="00BB2950">
        <w:rPr>
          <w:rFonts w:hint="eastAsia"/>
          <w:sz w:val="21"/>
          <w:szCs w:val="21"/>
        </w:rPr>
        <w:t>6</w:t>
      </w:r>
      <w:r>
        <w:rPr>
          <w:sz w:val="21"/>
          <w:szCs w:val="21"/>
        </w:rPr>
        <w:t>月</w:t>
      </w:r>
      <w:r w:rsidR="00BB2950">
        <w:rPr>
          <w:rFonts w:hint="eastAsia"/>
          <w:sz w:val="21"/>
          <w:szCs w:val="21"/>
        </w:rPr>
        <w:t>3</w:t>
      </w:r>
      <w:r>
        <w:rPr>
          <w:sz w:val="21"/>
          <w:szCs w:val="21"/>
        </w:rPr>
        <w:t>日11：00</w:t>
      </w:r>
      <w:r w:rsidR="00BB2950">
        <w:rPr>
          <w:sz w:val="21"/>
          <w:szCs w:val="21"/>
        </w:rPr>
        <w:t>前报送我处</w:t>
      </w:r>
      <w:r>
        <w:rPr>
          <w:sz w:val="21"/>
          <w:szCs w:val="21"/>
        </w:rPr>
        <w:t>。</w:t>
      </w:r>
    </w:p>
    <w:p w14:paraId="585BC181" w14:textId="77777777" w:rsidR="00343DC1" w:rsidRDefault="00AE2962">
      <w:pPr>
        <w:pStyle w:val="ab"/>
        <w:adjustRightInd w:val="0"/>
        <w:snapToGrid w:val="0"/>
        <w:spacing w:before="0" w:beforeAutospacing="0" w:after="0" w:afterAutospacing="0" w:line="440" w:lineRule="exact"/>
        <w:ind w:firstLineChars="200" w:firstLine="420"/>
        <w:rPr>
          <w:sz w:val="21"/>
          <w:szCs w:val="21"/>
        </w:rPr>
      </w:pPr>
      <w:r>
        <w:rPr>
          <w:sz w:val="21"/>
          <w:szCs w:val="21"/>
        </w:rPr>
        <w:t>（2）</w:t>
      </w:r>
      <w:r>
        <w:rPr>
          <w:b/>
          <w:sz w:val="21"/>
          <w:szCs w:val="21"/>
        </w:rPr>
        <w:t>报价文件请发送顺丰快递</w:t>
      </w:r>
      <w:r>
        <w:rPr>
          <w:sz w:val="21"/>
          <w:szCs w:val="21"/>
        </w:rPr>
        <w:t>，邮寄地址：江苏省徐州市</w:t>
      </w:r>
      <w:proofErr w:type="gramStart"/>
      <w:r>
        <w:rPr>
          <w:sz w:val="21"/>
          <w:szCs w:val="21"/>
        </w:rPr>
        <w:t>铜山区</w:t>
      </w:r>
      <w:proofErr w:type="gramEnd"/>
      <w:r>
        <w:rPr>
          <w:sz w:val="21"/>
          <w:szCs w:val="21"/>
        </w:rPr>
        <w:t>大学路1号中国矿业大学南湖校区</w:t>
      </w:r>
      <w:proofErr w:type="gramStart"/>
      <w:r>
        <w:rPr>
          <w:sz w:val="21"/>
          <w:szCs w:val="21"/>
        </w:rPr>
        <w:t>行健楼</w:t>
      </w:r>
      <w:proofErr w:type="gramEnd"/>
      <w:r>
        <w:rPr>
          <w:sz w:val="21"/>
          <w:szCs w:val="21"/>
        </w:rPr>
        <w:t>C206采购管理办公室，王磊收，电话：0516-83590283，邮编:221116</w:t>
      </w:r>
      <w:r>
        <w:rPr>
          <w:rFonts w:hint="eastAsia"/>
          <w:sz w:val="21"/>
          <w:szCs w:val="21"/>
        </w:rPr>
        <w:t>。</w:t>
      </w:r>
    </w:p>
    <w:p w14:paraId="63683ED6" w14:textId="77777777" w:rsidR="00343DC1" w:rsidRDefault="00343DC1">
      <w:pPr>
        <w:pStyle w:val="ab"/>
        <w:adjustRightInd w:val="0"/>
        <w:snapToGrid w:val="0"/>
        <w:spacing w:before="0" w:beforeAutospacing="0" w:after="0" w:afterAutospacing="0" w:line="440" w:lineRule="exact"/>
        <w:ind w:firstLineChars="200" w:firstLine="420"/>
        <w:rPr>
          <w:sz w:val="21"/>
          <w:szCs w:val="21"/>
        </w:rPr>
      </w:pPr>
    </w:p>
    <w:p w14:paraId="313F89A2" w14:textId="7E80D7F1" w:rsidR="00343DC1" w:rsidRDefault="00BB2950">
      <w:pPr>
        <w:pStyle w:val="ab"/>
        <w:adjustRightInd w:val="0"/>
        <w:snapToGrid w:val="0"/>
        <w:spacing w:before="0" w:beforeAutospacing="0" w:after="0" w:afterAutospacing="0" w:line="440" w:lineRule="exact"/>
        <w:ind w:firstLineChars="200" w:firstLine="420"/>
        <w:jc w:val="right"/>
        <w:rPr>
          <w:sz w:val="21"/>
          <w:szCs w:val="21"/>
        </w:rPr>
      </w:pPr>
      <w:r>
        <w:rPr>
          <w:rFonts w:hint="eastAsia"/>
          <w:sz w:val="21"/>
          <w:szCs w:val="21"/>
        </w:rPr>
        <w:t>2025</w:t>
      </w:r>
      <w:r w:rsidR="00AE2962">
        <w:rPr>
          <w:rFonts w:hint="eastAsia"/>
          <w:sz w:val="21"/>
          <w:szCs w:val="21"/>
        </w:rPr>
        <w:t xml:space="preserve">年 </w:t>
      </w:r>
      <w:r>
        <w:rPr>
          <w:rFonts w:hint="eastAsia"/>
          <w:sz w:val="21"/>
          <w:szCs w:val="21"/>
        </w:rPr>
        <w:t>5</w:t>
      </w:r>
      <w:r w:rsidR="00AE2962">
        <w:rPr>
          <w:rFonts w:hint="eastAsia"/>
          <w:sz w:val="21"/>
          <w:szCs w:val="21"/>
        </w:rPr>
        <w:t xml:space="preserve"> 月</w:t>
      </w:r>
      <w:r>
        <w:rPr>
          <w:rFonts w:hint="eastAsia"/>
          <w:sz w:val="21"/>
          <w:szCs w:val="21"/>
        </w:rPr>
        <w:t>27</w:t>
      </w:r>
      <w:r w:rsidR="00AE2962">
        <w:rPr>
          <w:rFonts w:hint="eastAsia"/>
          <w:sz w:val="21"/>
          <w:szCs w:val="21"/>
        </w:rPr>
        <w:t>日</w:t>
      </w:r>
    </w:p>
    <w:p w14:paraId="4D9C9D8E" w14:textId="77777777" w:rsidR="00343DC1" w:rsidRDefault="00343DC1">
      <w:pPr>
        <w:pStyle w:val="ab"/>
        <w:spacing w:line="440" w:lineRule="exact"/>
        <w:ind w:firstLineChars="200" w:firstLine="480"/>
      </w:pPr>
    </w:p>
    <w:sectPr w:rsidR="00343DC1">
      <w:headerReference w:type="even" r:id="rId8"/>
      <w:headerReference w:type="default" r:id="rId9"/>
      <w:footerReference w:type="even" r:id="rId10"/>
      <w:footerReference w:type="default" r:id="rId11"/>
      <w:headerReference w:type="first" r:id="rId12"/>
      <w:footerReference w:type="first" r:id="rId13"/>
      <w:pgSz w:w="11906" w:h="16838"/>
      <w:pgMar w:top="1701"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5B8BAF" w14:textId="77777777" w:rsidR="0095442E" w:rsidRDefault="0095442E">
      <w:pPr>
        <w:spacing w:line="240" w:lineRule="auto"/>
        <w:ind w:firstLine="480"/>
      </w:pPr>
      <w:r>
        <w:separator/>
      </w:r>
    </w:p>
  </w:endnote>
  <w:endnote w:type="continuationSeparator" w:id="0">
    <w:p w14:paraId="70CE95A8" w14:textId="77777777" w:rsidR="0095442E" w:rsidRDefault="0095442E">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6F9386" w14:textId="77777777" w:rsidR="00343DC1" w:rsidRDefault="00343DC1">
    <w:pPr>
      <w:pStyle w:val="a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4783052"/>
      <w:docPartObj>
        <w:docPartGallery w:val="AutoText"/>
      </w:docPartObj>
    </w:sdtPr>
    <w:sdtEndPr/>
    <w:sdtContent>
      <w:p w14:paraId="0B070FA3" w14:textId="77777777" w:rsidR="00343DC1" w:rsidRDefault="00AE2962">
        <w:pPr>
          <w:pStyle w:val="a6"/>
          <w:ind w:firstLine="360"/>
          <w:jc w:val="center"/>
        </w:pPr>
        <w:r>
          <w:fldChar w:fldCharType="begin"/>
        </w:r>
        <w:r>
          <w:instrText>PAGE   \* MERGEFORMAT</w:instrText>
        </w:r>
        <w:r>
          <w:fldChar w:fldCharType="separate"/>
        </w:r>
        <w:r w:rsidR="004D3EA0" w:rsidRPr="004D3EA0">
          <w:rPr>
            <w:noProof/>
            <w:lang w:val="zh-CN"/>
          </w:rPr>
          <w:t>6</w:t>
        </w:r>
        <w:r>
          <w:fldChar w:fldCharType="end"/>
        </w:r>
      </w:p>
    </w:sdtContent>
  </w:sdt>
  <w:p w14:paraId="5A7E41A2" w14:textId="77777777" w:rsidR="00343DC1" w:rsidRDefault="00343DC1">
    <w:pPr>
      <w:pStyle w:val="a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BE7E99" w14:textId="77777777" w:rsidR="00343DC1" w:rsidRDefault="00343DC1">
    <w:pPr>
      <w:pStyle w:val="a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C42EC1" w14:textId="77777777" w:rsidR="0095442E" w:rsidRDefault="0095442E">
      <w:pPr>
        <w:spacing w:line="240" w:lineRule="auto"/>
        <w:ind w:firstLine="480"/>
      </w:pPr>
      <w:r>
        <w:separator/>
      </w:r>
    </w:p>
  </w:footnote>
  <w:footnote w:type="continuationSeparator" w:id="0">
    <w:p w14:paraId="7A2DDB49" w14:textId="77777777" w:rsidR="0095442E" w:rsidRDefault="0095442E">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A928FE" w14:textId="77777777" w:rsidR="00343DC1" w:rsidRDefault="00343DC1">
    <w:pPr>
      <w:pStyle w:val="a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80FBE" w14:textId="77777777" w:rsidR="00343DC1" w:rsidRDefault="00343DC1">
    <w:pPr>
      <w:pStyle w:val="a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873E2F" w14:textId="77777777" w:rsidR="00343DC1" w:rsidRDefault="00343DC1">
    <w:pPr>
      <w:pStyle w:val="a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ED5059"/>
    <w:multiLevelType w:val="multilevel"/>
    <w:tmpl w:val="66ED5059"/>
    <w:lvl w:ilvl="0">
      <w:start w:val="1"/>
      <w:numFmt w:val="decimal"/>
      <w:lvlText w:val="%1)"/>
      <w:lvlJc w:val="left"/>
      <w:pPr>
        <w:ind w:left="1128" w:hanging="420"/>
      </w:pPr>
    </w:lvl>
    <w:lvl w:ilvl="1">
      <w:start w:val="1"/>
      <w:numFmt w:val="lowerLetter"/>
      <w:lvlText w:val="%2)"/>
      <w:lvlJc w:val="left"/>
      <w:pPr>
        <w:ind w:left="1548" w:hanging="420"/>
      </w:pPr>
    </w:lvl>
    <w:lvl w:ilvl="2">
      <w:start w:val="1"/>
      <w:numFmt w:val="lowerRoman"/>
      <w:lvlText w:val="%3."/>
      <w:lvlJc w:val="right"/>
      <w:pPr>
        <w:ind w:left="1968" w:hanging="420"/>
      </w:pPr>
    </w:lvl>
    <w:lvl w:ilvl="3">
      <w:start w:val="1"/>
      <w:numFmt w:val="decimal"/>
      <w:lvlText w:val="%4."/>
      <w:lvlJc w:val="left"/>
      <w:pPr>
        <w:ind w:left="2388" w:hanging="420"/>
      </w:pPr>
    </w:lvl>
    <w:lvl w:ilvl="4">
      <w:start w:val="1"/>
      <w:numFmt w:val="lowerLetter"/>
      <w:lvlText w:val="%5)"/>
      <w:lvlJc w:val="left"/>
      <w:pPr>
        <w:ind w:left="2808" w:hanging="420"/>
      </w:pPr>
    </w:lvl>
    <w:lvl w:ilvl="5">
      <w:start w:val="1"/>
      <w:numFmt w:val="lowerRoman"/>
      <w:lvlText w:val="%6."/>
      <w:lvlJc w:val="right"/>
      <w:pPr>
        <w:ind w:left="3228" w:hanging="420"/>
      </w:pPr>
    </w:lvl>
    <w:lvl w:ilvl="6">
      <w:start w:val="1"/>
      <w:numFmt w:val="decimal"/>
      <w:lvlText w:val="%7."/>
      <w:lvlJc w:val="left"/>
      <w:pPr>
        <w:ind w:left="3648" w:hanging="420"/>
      </w:pPr>
    </w:lvl>
    <w:lvl w:ilvl="7">
      <w:start w:val="1"/>
      <w:numFmt w:val="lowerLetter"/>
      <w:lvlText w:val="%8)"/>
      <w:lvlJc w:val="left"/>
      <w:pPr>
        <w:ind w:left="4068" w:hanging="420"/>
      </w:pPr>
    </w:lvl>
    <w:lvl w:ilvl="8">
      <w:start w:val="1"/>
      <w:numFmt w:val="lowerRoman"/>
      <w:lvlText w:val="%9."/>
      <w:lvlJc w:val="right"/>
      <w:pPr>
        <w:ind w:left="448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86E"/>
    <w:rsid w:val="00027C25"/>
    <w:rsid w:val="000475AF"/>
    <w:rsid w:val="0005430D"/>
    <w:rsid w:val="000B5C84"/>
    <w:rsid w:val="00171B8B"/>
    <w:rsid w:val="00193009"/>
    <w:rsid w:val="001A58A9"/>
    <w:rsid w:val="001C04C5"/>
    <w:rsid w:val="002022D4"/>
    <w:rsid w:val="00202CF5"/>
    <w:rsid w:val="002123FE"/>
    <w:rsid w:val="002611EB"/>
    <w:rsid w:val="0026582B"/>
    <w:rsid w:val="002858D7"/>
    <w:rsid w:val="00291D29"/>
    <w:rsid w:val="002A32CA"/>
    <w:rsid w:val="002B78ED"/>
    <w:rsid w:val="002D4B84"/>
    <w:rsid w:val="002E526D"/>
    <w:rsid w:val="00313C71"/>
    <w:rsid w:val="00321902"/>
    <w:rsid w:val="00323634"/>
    <w:rsid w:val="00343DC1"/>
    <w:rsid w:val="0036438A"/>
    <w:rsid w:val="003D36E8"/>
    <w:rsid w:val="003F6E6B"/>
    <w:rsid w:val="00400DCF"/>
    <w:rsid w:val="004327D4"/>
    <w:rsid w:val="00471341"/>
    <w:rsid w:val="00491C92"/>
    <w:rsid w:val="004C4365"/>
    <w:rsid w:val="004C4B79"/>
    <w:rsid w:val="004D3EA0"/>
    <w:rsid w:val="004D538B"/>
    <w:rsid w:val="00514B76"/>
    <w:rsid w:val="005442F3"/>
    <w:rsid w:val="0055386E"/>
    <w:rsid w:val="00567A40"/>
    <w:rsid w:val="005D6409"/>
    <w:rsid w:val="00622C88"/>
    <w:rsid w:val="00641A98"/>
    <w:rsid w:val="00651181"/>
    <w:rsid w:val="006536DB"/>
    <w:rsid w:val="00686989"/>
    <w:rsid w:val="006E1E67"/>
    <w:rsid w:val="0070520E"/>
    <w:rsid w:val="0074158A"/>
    <w:rsid w:val="00782335"/>
    <w:rsid w:val="007A6AF9"/>
    <w:rsid w:val="007F65F6"/>
    <w:rsid w:val="00880D96"/>
    <w:rsid w:val="008A7BE6"/>
    <w:rsid w:val="008D3BA0"/>
    <w:rsid w:val="008E5B04"/>
    <w:rsid w:val="008F29C1"/>
    <w:rsid w:val="008F6769"/>
    <w:rsid w:val="00913D19"/>
    <w:rsid w:val="009401AD"/>
    <w:rsid w:val="0095442E"/>
    <w:rsid w:val="00957CE6"/>
    <w:rsid w:val="00976225"/>
    <w:rsid w:val="00A3456D"/>
    <w:rsid w:val="00A45DCD"/>
    <w:rsid w:val="00A565BE"/>
    <w:rsid w:val="00AE2962"/>
    <w:rsid w:val="00AF32D2"/>
    <w:rsid w:val="00B2173D"/>
    <w:rsid w:val="00B46781"/>
    <w:rsid w:val="00B46F4E"/>
    <w:rsid w:val="00B61AFF"/>
    <w:rsid w:val="00B62BC7"/>
    <w:rsid w:val="00B6448A"/>
    <w:rsid w:val="00B905F1"/>
    <w:rsid w:val="00BB2950"/>
    <w:rsid w:val="00BC66A1"/>
    <w:rsid w:val="00CB41A3"/>
    <w:rsid w:val="00CC02B9"/>
    <w:rsid w:val="00CD0FCB"/>
    <w:rsid w:val="00CF44BB"/>
    <w:rsid w:val="00D02C01"/>
    <w:rsid w:val="00D27BC5"/>
    <w:rsid w:val="00D50114"/>
    <w:rsid w:val="00D87330"/>
    <w:rsid w:val="00DF7BEA"/>
    <w:rsid w:val="00E5204D"/>
    <w:rsid w:val="00E54484"/>
    <w:rsid w:val="00E83514"/>
    <w:rsid w:val="00F01ACD"/>
    <w:rsid w:val="00F439C2"/>
    <w:rsid w:val="00F50887"/>
    <w:rsid w:val="00F656A7"/>
    <w:rsid w:val="00FD398E"/>
    <w:rsid w:val="00FF75FF"/>
    <w:rsid w:val="1F182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6C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line="400" w:lineRule="exact"/>
      <w:ind w:firstLineChars="200" w:firstLine="200"/>
      <w:jc w:val="both"/>
    </w:pPr>
    <w:rPr>
      <w:rFonts w:ascii="Times New Roman" w:eastAsia="宋体" w:hAnsi="Times New Roman"/>
      <w:kern w:val="2"/>
      <w:sz w:val="24"/>
      <w:szCs w:val="22"/>
    </w:rPr>
  </w:style>
  <w:style w:type="paragraph" w:styleId="1">
    <w:name w:val="heading 1"/>
    <w:basedOn w:val="a"/>
    <w:next w:val="a"/>
    <w:link w:val="1Char"/>
    <w:autoRedefine/>
    <w:uiPriority w:val="9"/>
    <w:qFormat/>
    <w:pPr>
      <w:keepNext/>
      <w:keepLines/>
      <w:spacing w:beforeLines="50" w:before="50" w:line="240" w:lineRule="auto"/>
      <w:ind w:firstLineChars="0" w:firstLine="0"/>
      <w:outlineLvl w:val="0"/>
    </w:pPr>
    <w:rPr>
      <w:rFonts w:eastAsia="黑体"/>
      <w:b/>
      <w:bCs/>
      <w:kern w:val="44"/>
      <w:sz w:val="36"/>
      <w:szCs w:val="44"/>
    </w:rPr>
  </w:style>
  <w:style w:type="paragraph" w:styleId="2">
    <w:name w:val="heading 2"/>
    <w:basedOn w:val="a"/>
    <w:next w:val="a"/>
    <w:link w:val="2Char"/>
    <w:uiPriority w:val="9"/>
    <w:unhideWhenUsed/>
    <w:qFormat/>
    <w:pPr>
      <w:keepNext/>
      <w:keepLines/>
      <w:spacing w:beforeLines="50" w:before="50" w:afterLines="50" w:after="50"/>
      <w:ind w:firstLineChars="0" w:firstLine="0"/>
      <w:outlineLvl w:val="1"/>
    </w:pPr>
    <w:rPr>
      <w:rFonts w:eastAsia="黑体" w:cstheme="majorBidi"/>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Body Text"/>
    <w:basedOn w:val="a"/>
    <w:link w:val="Char"/>
    <w:qFormat/>
    <w:pPr>
      <w:spacing w:line="240" w:lineRule="auto"/>
      <w:ind w:firstLineChars="0" w:firstLine="0"/>
      <w:jc w:val="center"/>
    </w:pPr>
    <w:rPr>
      <w:rFonts w:cs="Times New Roman"/>
      <w:b/>
      <w:bCs/>
      <w:sz w:val="28"/>
      <w:szCs w:val="24"/>
    </w:rPr>
  </w:style>
  <w:style w:type="paragraph" w:styleId="a5">
    <w:name w:val="Balloon Text"/>
    <w:basedOn w:val="a"/>
    <w:link w:val="Char0"/>
    <w:uiPriority w:val="99"/>
    <w:semiHidden/>
    <w:unhideWhenUsed/>
    <w:qFormat/>
    <w:pPr>
      <w:spacing w:line="240" w:lineRule="auto"/>
    </w:pPr>
    <w:rPr>
      <w:sz w:val="18"/>
      <w:szCs w:val="18"/>
    </w:rPr>
  </w:style>
  <w:style w:type="paragraph" w:styleId="a6">
    <w:name w:val="footer"/>
    <w:basedOn w:val="a"/>
    <w:link w:val="Char1"/>
    <w:uiPriority w:val="99"/>
    <w:unhideWhenUsed/>
    <w:qFormat/>
    <w:pPr>
      <w:tabs>
        <w:tab w:val="center" w:pos="4153"/>
        <w:tab w:val="right" w:pos="8306"/>
      </w:tabs>
      <w:snapToGrid w:val="0"/>
      <w:spacing w:line="240" w:lineRule="atLeast"/>
      <w:jc w:val="left"/>
    </w:pPr>
    <w:rPr>
      <w:sz w:val="18"/>
      <w:szCs w:val="18"/>
    </w:rPr>
  </w:style>
  <w:style w:type="paragraph" w:styleId="a7">
    <w:name w:val="header"/>
    <w:basedOn w:val="a"/>
    <w:link w:val="Char2"/>
    <w:uiPriority w:val="99"/>
    <w:unhideWhenUsed/>
    <w:qFormat/>
    <w:pPr>
      <w:tabs>
        <w:tab w:val="center" w:pos="4153"/>
        <w:tab w:val="right" w:pos="8306"/>
      </w:tabs>
      <w:snapToGrid w:val="0"/>
      <w:spacing w:line="240" w:lineRule="atLeast"/>
      <w:jc w:val="center"/>
    </w:pPr>
    <w:rPr>
      <w:sz w:val="18"/>
      <w:szCs w:val="18"/>
    </w:rPr>
  </w:style>
  <w:style w:type="paragraph" w:styleId="a8">
    <w:name w:val="Normal (Web)"/>
    <w:basedOn w:val="a"/>
    <w:uiPriority w:val="99"/>
    <w:semiHidden/>
    <w:unhideWhenUsed/>
    <w:qFormat/>
    <w:pPr>
      <w:widowControl/>
      <w:spacing w:before="100" w:beforeAutospacing="1" w:after="100" w:afterAutospacing="1" w:line="240" w:lineRule="auto"/>
      <w:ind w:firstLineChars="0" w:firstLine="0"/>
      <w:jc w:val="left"/>
    </w:pPr>
    <w:rPr>
      <w:rFonts w:ascii="宋体" w:hAnsi="宋体" w:cs="宋体"/>
      <w:kern w:val="0"/>
      <w:szCs w:val="24"/>
    </w:rPr>
  </w:style>
  <w:style w:type="character" w:styleId="a9">
    <w:name w:val="Strong"/>
    <w:basedOn w:val="a0"/>
    <w:uiPriority w:val="22"/>
    <w:qFormat/>
    <w:rPr>
      <w:b/>
      <w:bCs/>
    </w:rPr>
  </w:style>
  <w:style w:type="character" w:styleId="aa">
    <w:name w:val="Hyperlink"/>
    <w:basedOn w:val="a0"/>
    <w:uiPriority w:val="99"/>
    <w:unhideWhenUsed/>
    <w:qFormat/>
    <w:rPr>
      <w:color w:val="0563C1" w:themeColor="hyperlink"/>
      <w:u w:val="single"/>
    </w:rPr>
  </w:style>
  <w:style w:type="character" w:customStyle="1" w:styleId="1Char">
    <w:name w:val="标题 1 Char"/>
    <w:basedOn w:val="a0"/>
    <w:link w:val="1"/>
    <w:uiPriority w:val="9"/>
    <w:qFormat/>
    <w:rPr>
      <w:rFonts w:ascii="Times New Roman" w:eastAsia="黑体" w:hAnsi="Times New Roman"/>
      <w:b/>
      <w:bCs/>
      <w:kern w:val="44"/>
      <w:sz w:val="36"/>
      <w:szCs w:val="44"/>
    </w:rPr>
  </w:style>
  <w:style w:type="character" w:customStyle="1" w:styleId="2Char">
    <w:name w:val="标题 2 Char"/>
    <w:basedOn w:val="a0"/>
    <w:link w:val="2"/>
    <w:uiPriority w:val="9"/>
    <w:qFormat/>
    <w:rPr>
      <w:rFonts w:ascii="Times New Roman" w:eastAsia="黑体" w:hAnsi="Times New Roman" w:cstheme="majorBidi"/>
      <w:b/>
      <w:bCs/>
      <w:sz w:val="30"/>
      <w:szCs w:val="32"/>
    </w:rPr>
  </w:style>
  <w:style w:type="character" w:customStyle="1" w:styleId="Char2">
    <w:name w:val="页眉 Char"/>
    <w:basedOn w:val="a0"/>
    <w:link w:val="a7"/>
    <w:uiPriority w:val="99"/>
    <w:qFormat/>
    <w:rPr>
      <w:rFonts w:ascii="Times New Roman" w:eastAsia="宋体" w:hAnsi="Times New Roman"/>
      <w:sz w:val="18"/>
      <w:szCs w:val="18"/>
    </w:rPr>
  </w:style>
  <w:style w:type="character" w:customStyle="1" w:styleId="Char1">
    <w:name w:val="页脚 Char"/>
    <w:basedOn w:val="a0"/>
    <w:link w:val="a6"/>
    <w:uiPriority w:val="99"/>
    <w:qFormat/>
    <w:rPr>
      <w:rFonts w:ascii="Times New Roman" w:eastAsia="宋体" w:hAnsi="Times New Roman"/>
      <w:sz w:val="18"/>
      <w:szCs w:val="18"/>
    </w:rPr>
  </w:style>
  <w:style w:type="paragraph" w:styleId="ab">
    <w:name w:val="List Paragraph"/>
    <w:basedOn w:val="a"/>
    <w:uiPriority w:val="34"/>
    <w:qFormat/>
    <w:pPr>
      <w:widowControl/>
      <w:spacing w:before="100" w:beforeAutospacing="1" w:after="100" w:afterAutospacing="1" w:line="240" w:lineRule="auto"/>
      <w:ind w:firstLineChars="0" w:firstLine="0"/>
      <w:jc w:val="left"/>
    </w:pPr>
    <w:rPr>
      <w:rFonts w:ascii="宋体" w:hAnsi="宋体" w:cs="宋体"/>
      <w:kern w:val="0"/>
      <w:szCs w:val="24"/>
    </w:rPr>
  </w:style>
  <w:style w:type="character" w:customStyle="1" w:styleId="Char0">
    <w:name w:val="批注框文本 Char"/>
    <w:basedOn w:val="a0"/>
    <w:link w:val="a5"/>
    <w:uiPriority w:val="99"/>
    <w:semiHidden/>
    <w:qFormat/>
    <w:rPr>
      <w:rFonts w:ascii="Times New Roman" w:eastAsia="宋体" w:hAnsi="Times New Roman"/>
      <w:sz w:val="18"/>
      <w:szCs w:val="18"/>
    </w:rPr>
  </w:style>
  <w:style w:type="character" w:customStyle="1" w:styleId="Char">
    <w:name w:val="正文文本 Char"/>
    <w:basedOn w:val="a0"/>
    <w:link w:val="a4"/>
    <w:qFormat/>
    <w:rPr>
      <w:rFonts w:ascii="Times New Roman" w:eastAsia="宋体" w:hAnsi="Times New Roman" w:cs="Times New Roman"/>
      <w:b/>
      <w:bCs/>
      <w:sz w:val="28"/>
      <w:szCs w:val="24"/>
    </w:rPr>
  </w:style>
  <w:style w:type="character" w:styleId="ac">
    <w:name w:val="annotation reference"/>
    <w:basedOn w:val="a0"/>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line="400" w:lineRule="exact"/>
      <w:ind w:firstLineChars="200" w:firstLine="200"/>
      <w:jc w:val="both"/>
    </w:pPr>
    <w:rPr>
      <w:rFonts w:ascii="Times New Roman" w:eastAsia="宋体" w:hAnsi="Times New Roman"/>
      <w:kern w:val="2"/>
      <w:sz w:val="24"/>
      <w:szCs w:val="22"/>
    </w:rPr>
  </w:style>
  <w:style w:type="paragraph" w:styleId="1">
    <w:name w:val="heading 1"/>
    <w:basedOn w:val="a"/>
    <w:next w:val="a"/>
    <w:link w:val="1Char"/>
    <w:autoRedefine/>
    <w:uiPriority w:val="9"/>
    <w:qFormat/>
    <w:pPr>
      <w:keepNext/>
      <w:keepLines/>
      <w:spacing w:beforeLines="50" w:before="50" w:line="240" w:lineRule="auto"/>
      <w:ind w:firstLineChars="0" w:firstLine="0"/>
      <w:outlineLvl w:val="0"/>
    </w:pPr>
    <w:rPr>
      <w:rFonts w:eastAsia="黑体"/>
      <w:b/>
      <w:bCs/>
      <w:kern w:val="44"/>
      <w:sz w:val="36"/>
      <w:szCs w:val="44"/>
    </w:rPr>
  </w:style>
  <w:style w:type="paragraph" w:styleId="2">
    <w:name w:val="heading 2"/>
    <w:basedOn w:val="a"/>
    <w:next w:val="a"/>
    <w:link w:val="2Char"/>
    <w:uiPriority w:val="9"/>
    <w:unhideWhenUsed/>
    <w:qFormat/>
    <w:pPr>
      <w:keepNext/>
      <w:keepLines/>
      <w:spacing w:beforeLines="50" w:before="50" w:afterLines="50" w:after="50"/>
      <w:ind w:firstLineChars="0" w:firstLine="0"/>
      <w:outlineLvl w:val="1"/>
    </w:pPr>
    <w:rPr>
      <w:rFonts w:eastAsia="黑体" w:cstheme="majorBidi"/>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Body Text"/>
    <w:basedOn w:val="a"/>
    <w:link w:val="Char"/>
    <w:qFormat/>
    <w:pPr>
      <w:spacing w:line="240" w:lineRule="auto"/>
      <w:ind w:firstLineChars="0" w:firstLine="0"/>
      <w:jc w:val="center"/>
    </w:pPr>
    <w:rPr>
      <w:rFonts w:cs="Times New Roman"/>
      <w:b/>
      <w:bCs/>
      <w:sz w:val="28"/>
      <w:szCs w:val="24"/>
    </w:rPr>
  </w:style>
  <w:style w:type="paragraph" w:styleId="a5">
    <w:name w:val="Balloon Text"/>
    <w:basedOn w:val="a"/>
    <w:link w:val="Char0"/>
    <w:uiPriority w:val="99"/>
    <w:semiHidden/>
    <w:unhideWhenUsed/>
    <w:qFormat/>
    <w:pPr>
      <w:spacing w:line="240" w:lineRule="auto"/>
    </w:pPr>
    <w:rPr>
      <w:sz w:val="18"/>
      <w:szCs w:val="18"/>
    </w:rPr>
  </w:style>
  <w:style w:type="paragraph" w:styleId="a6">
    <w:name w:val="footer"/>
    <w:basedOn w:val="a"/>
    <w:link w:val="Char1"/>
    <w:uiPriority w:val="99"/>
    <w:unhideWhenUsed/>
    <w:qFormat/>
    <w:pPr>
      <w:tabs>
        <w:tab w:val="center" w:pos="4153"/>
        <w:tab w:val="right" w:pos="8306"/>
      </w:tabs>
      <w:snapToGrid w:val="0"/>
      <w:spacing w:line="240" w:lineRule="atLeast"/>
      <w:jc w:val="left"/>
    </w:pPr>
    <w:rPr>
      <w:sz w:val="18"/>
      <w:szCs w:val="18"/>
    </w:rPr>
  </w:style>
  <w:style w:type="paragraph" w:styleId="a7">
    <w:name w:val="header"/>
    <w:basedOn w:val="a"/>
    <w:link w:val="Char2"/>
    <w:uiPriority w:val="99"/>
    <w:unhideWhenUsed/>
    <w:qFormat/>
    <w:pPr>
      <w:tabs>
        <w:tab w:val="center" w:pos="4153"/>
        <w:tab w:val="right" w:pos="8306"/>
      </w:tabs>
      <w:snapToGrid w:val="0"/>
      <w:spacing w:line="240" w:lineRule="atLeast"/>
      <w:jc w:val="center"/>
    </w:pPr>
    <w:rPr>
      <w:sz w:val="18"/>
      <w:szCs w:val="18"/>
    </w:rPr>
  </w:style>
  <w:style w:type="paragraph" w:styleId="a8">
    <w:name w:val="Normal (Web)"/>
    <w:basedOn w:val="a"/>
    <w:uiPriority w:val="99"/>
    <w:semiHidden/>
    <w:unhideWhenUsed/>
    <w:qFormat/>
    <w:pPr>
      <w:widowControl/>
      <w:spacing w:before="100" w:beforeAutospacing="1" w:after="100" w:afterAutospacing="1" w:line="240" w:lineRule="auto"/>
      <w:ind w:firstLineChars="0" w:firstLine="0"/>
      <w:jc w:val="left"/>
    </w:pPr>
    <w:rPr>
      <w:rFonts w:ascii="宋体" w:hAnsi="宋体" w:cs="宋体"/>
      <w:kern w:val="0"/>
      <w:szCs w:val="24"/>
    </w:rPr>
  </w:style>
  <w:style w:type="character" w:styleId="a9">
    <w:name w:val="Strong"/>
    <w:basedOn w:val="a0"/>
    <w:uiPriority w:val="22"/>
    <w:qFormat/>
    <w:rPr>
      <w:b/>
      <w:bCs/>
    </w:rPr>
  </w:style>
  <w:style w:type="character" w:styleId="aa">
    <w:name w:val="Hyperlink"/>
    <w:basedOn w:val="a0"/>
    <w:uiPriority w:val="99"/>
    <w:unhideWhenUsed/>
    <w:qFormat/>
    <w:rPr>
      <w:color w:val="0563C1" w:themeColor="hyperlink"/>
      <w:u w:val="single"/>
    </w:rPr>
  </w:style>
  <w:style w:type="character" w:customStyle="1" w:styleId="1Char">
    <w:name w:val="标题 1 Char"/>
    <w:basedOn w:val="a0"/>
    <w:link w:val="1"/>
    <w:uiPriority w:val="9"/>
    <w:qFormat/>
    <w:rPr>
      <w:rFonts w:ascii="Times New Roman" w:eastAsia="黑体" w:hAnsi="Times New Roman"/>
      <w:b/>
      <w:bCs/>
      <w:kern w:val="44"/>
      <w:sz w:val="36"/>
      <w:szCs w:val="44"/>
    </w:rPr>
  </w:style>
  <w:style w:type="character" w:customStyle="1" w:styleId="2Char">
    <w:name w:val="标题 2 Char"/>
    <w:basedOn w:val="a0"/>
    <w:link w:val="2"/>
    <w:uiPriority w:val="9"/>
    <w:qFormat/>
    <w:rPr>
      <w:rFonts w:ascii="Times New Roman" w:eastAsia="黑体" w:hAnsi="Times New Roman" w:cstheme="majorBidi"/>
      <w:b/>
      <w:bCs/>
      <w:sz w:val="30"/>
      <w:szCs w:val="32"/>
    </w:rPr>
  </w:style>
  <w:style w:type="character" w:customStyle="1" w:styleId="Char2">
    <w:name w:val="页眉 Char"/>
    <w:basedOn w:val="a0"/>
    <w:link w:val="a7"/>
    <w:uiPriority w:val="99"/>
    <w:qFormat/>
    <w:rPr>
      <w:rFonts w:ascii="Times New Roman" w:eastAsia="宋体" w:hAnsi="Times New Roman"/>
      <w:sz w:val="18"/>
      <w:szCs w:val="18"/>
    </w:rPr>
  </w:style>
  <w:style w:type="character" w:customStyle="1" w:styleId="Char1">
    <w:name w:val="页脚 Char"/>
    <w:basedOn w:val="a0"/>
    <w:link w:val="a6"/>
    <w:uiPriority w:val="99"/>
    <w:qFormat/>
    <w:rPr>
      <w:rFonts w:ascii="Times New Roman" w:eastAsia="宋体" w:hAnsi="Times New Roman"/>
      <w:sz w:val="18"/>
      <w:szCs w:val="18"/>
    </w:rPr>
  </w:style>
  <w:style w:type="paragraph" w:styleId="ab">
    <w:name w:val="List Paragraph"/>
    <w:basedOn w:val="a"/>
    <w:uiPriority w:val="34"/>
    <w:qFormat/>
    <w:pPr>
      <w:widowControl/>
      <w:spacing w:before="100" w:beforeAutospacing="1" w:after="100" w:afterAutospacing="1" w:line="240" w:lineRule="auto"/>
      <w:ind w:firstLineChars="0" w:firstLine="0"/>
      <w:jc w:val="left"/>
    </w:pPr>
    <w:rPr>
      <w:rFonts w:ascii="宋体" w:hAnsi="宋体" w:cs="宋体"/>
      <w:kern w:val="0"/>
      <w:szCs w:val="24"/>
    </w:rPr>
  </w:style>
  <w:style w:type="character" w:customStyle="1" w:styleId="Char0">
    <w:name w:val="批注框文本 Char"/>
    <w:basedOn w:val="a0"/>
    <w:link w:val="a5"/>
    <w:uiPriority w:val="99"/>
    <w:semiHidden/>
    <w:qFormat/>
    <w:rPr>
      <w:rFonts w:ascii="Times New Roman" w:eastAsia="宋体" w:hAnsi="Times New Roman"/>
      <w:sz w:val="18"/>
      <w:szCs w:val="18"/>
    </w:rPr>
  </w:style>
  <w:style w:type="character" w:customStyle="1" w:styleId="Char">
    <w:name w:val="正文文本 Char"/>
    <w:basedOn w:val="a0"/>
    <w:link w:val="a4"/>
    <w:qFormat/>
    <w:rPr>
      <w:rFonts w:ascii="Times New Roman" w:eastAsia="宋体" w:hAnsi="Times New Roman" w:cs="Times New Roman"/>
      <w:b/>
      <w:bCs/>
      <w:sz w:val="28"/>
      <w:szCs w:val="24"/>
    </w:rPr>
  </w:style>
  <w:style w:type="character" w:styleId="ac">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950</Words>
  <Characters>5415</Characters>
  <Application>Microsoft Office Word</Application>
  <DocSecurity>0</DocSecurity>
  <Lines>45</Lines>
  <Paragraphs>12</Paragraphs>
  <ScaleCrop>false</ScaleCrop>
  <Company/>
  <LinksUpToDate>false</LinksUpToDate>
  <CharactersWithSpaces>6353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荣钦 邓</dc:creator>
  <cp:lastModifiedBy>王磊</cp:lastModifiedBy>
  <cp:revision>6</cp:revision>
  <cp:lastPrinted>2024-05-06T07:02:00Z</cp:lastPrinted>
  <dcterms:created xsi:type="dcterms:W3CDTF">2025-05-27T05:44:00Z</dcterms:created>
  <dcterms:modified xsi:type="dcterms:W3CDTF">2025-05-27T06:15:00Z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eyJoZGlkIjoiOTFlZWFhOTcwNWI0YTY1NjgxNTU1YTEwYjEzNmM0MjYiLCJ1c2VySWQiOiIzNjU4MzgzNzAifQ==</vt:lpwstr>
  </property>
  <property fmtid="{D5CDD505-2E9C-101B-9397-08002B2CF9AE}" pid="3" name="KSOProductBuildVer">
    <vt:lpwstr>2052-12.1.0.21171</vt:lpwstr>
  </property>
  <property fmtid="{D5CDD505-2E9C-101B-9397-08002B2CF9AE}" pid="4" name="ICV">
    <vt:lpwstr>BEA4474627754820BEF218097EB5713E_13</vt:lpwstr>
  </property>
</Properties>
</file>